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5276" w14:textId="04B69558" w:rsidR="00AE3866" w:rsidRPr="007F634C" w:rsidRDefault="00AE3866" w:rsidP="00AE3866">
      <w:pPr>
        <w:spacing w:after="0"/>
        <w:rPr>
          <w:b/>
          <w:bCs/>
          <w:sz w:val="22"/>
          <w:szCs w:val="22"/>
        </w:rPr>
      </w:pPr>
      <w:r w:rsidRPr="007F634C">
        <w:rPr>
          <w:b/>
          <w:bCs/>
          <w:sz w:val="22"/>
          <w:szCs w:val="22"/>
        </w:rPr>
        <w:t>University of the Highlands and Islands</w:t>
      </w:r>
    </w:p>
    <w:p w14:paraId="12271F43" w14:textId="618F837E" w:rsidR="00AE3866" w:rsidRPr="007F634C" w:rsidRDefault="00AE3866" w:rsidP="00AE3866">
      <w:pPr>
        <w:spacing w:after="0"/>
        <w:rPr>
          <w:b/>
          <w:bCs/>
          <w:sz w:val="22"/>
          <w:szCs w:val="22"/>
        </w:rPr>
      </w:pPr>
      <w:r w:rsidRPr="007F634C">
        <w:rPr>
          <w:b/>
          <w:bCs/>
          <w:sz w:val="22"/>
          <w:szCs w:val="22"/>
        </w:rPr>
        <w:t>UHI Court Meeting [Hybrid]</w:t>
      </w:r>
    </w:p>
    <w:p w14:paraId="36797658" w14:textId="77777777" w:rsidR="0086733F" w:rsidRPr="0086733F" w:rsidRDefault="0086733F" w:rsidP="00555CD6">
      <w:pPr>
        <w:spacing w:after="0"/>
        <w:jc w:val="both"/>
        <w:rPr>
          <w:sz w:val="22"/>
          <w:szCs w:val="22"/>
        </w:rPr>
      </w:pPr>
      <w:r w:rsidRPr="0086733F">
        <w:rPr>
          <w:sz w:val="22"/>
          <w:szCs w:val="22"/>
        </w:rPr>
        <w:t>Wed 12 November 2025, 10:00 - 17:00</w:t>
      </w:r>
    </w:p>
    <w:p w14:paraId="6CBDE3FC" w14:textId="77777777" w:rsidR="0086733F" w:rsidRPr="0086733F" w:rsidRDefault="0086733F" w:rsidP="00555CD6">
      <w:pPr>
        <w:spacing w:after="0"/>
        <w:jc w:val="both"/>
        <w:rPr>
          <w:sz w:val="22"/>
          <w:szCs w:val="22"/>
        </w:rPr>
      </w:pPr>
      <w:r w:rsidRPr="0086733F">
        <w:rPr>
          <w:sz w:val="22"/>
          <w:szCs w:val="22"/>
        </w:rPr>
        <w:t>Online via MS Teams and UHI House, Inverness</w:t>
      </w:r>
    </w:p>
    <w:p w14:paraId="4BE02877" w14:textId="77777777" w:rsidR="0086733F" w:rsidRPr="0086733F" w:rsidRDefault="0086733F" w:rsidP="00555CD6">
      <w:pPr>
        <w:spacing w:after="0"/>
        <w:jc w:val="both"/>
        <w:rPr>
          <w:sz w:val="22"/>
          <w:szCs w:val="22"/>
        </w:rPr>
      </w:pPr>
      <w:r w:rsidRPr="0086733F">
        <w:rPr>
          <w:sz w:val="22"/>
          <w:szCs w:val="22"/>
        </w:rPr>
        <w:t>Quorum: 7 members (4 independent)</w:t>
      </w:r>
      <w:r w:rsidRPr="0086733F">
        <w:rPr>
          <w:rFonts w:ascii="Arial" w:hAnsi="Arial" w:cs="Arial"/>
          <w:sz w:val="22"/>
          <w:szCs w:val="22"/>
        </w:rPr>
        <w:t> </w:t>
      </w:r>
      <w:r w:rsidRPr="0086733F">
        <w:rPr>
          <w:sz w:val="22"/>
          <w:szCs w:val="22"/>
        </w:rPr>
        <w:t xml:space="preserve"> </w:t>
      </w:r>
    </w:p>
    <w:p w14:paraId="0F0360D4" w14:textId="77777777" w:rsidR="00AE3866" w:rsidRPr="007F634C" w:rsidRDefault="00AE3866" w:rsidP="00707846">
      <w:pPr>
        <w:spacing w:after="0"/>
        <w:rPr>
          <w:b/>
          <w:bCs/>
          <w:sz w:val="22"/>
          <w:szCs w:val="22"/>
          <w:highlight w:val="green"/>
        </w:rPr>
      </w:pPr>
    </w:p>
    <w:p w14:paraId="5C3DBD49" w14:textId="2D05E01D" w:rsidR="00707846" w:rsidRPr="007F634C" w:rsidRDefault="00707846" w:rsidP="00707846">
      <w:pPr>
        <w:spacing w:after="0"/>
        <w:rPr>
          <w:b/>
          <w:bCs/>
          <w:sz w:val="22"/>
          <w:szCs w:val="22"/>
        </w:rPr>
      </w:pPr>
      <w:r w:rsidRPr="007F634C">
        <w:rPr>
          <w:b/>
          <w:bCs/>
          <w:sz w:val="22"/>
          <w:szCs w:val="22"/>
        </w:rPr>
        <w:t>Members</w:t>
      </w:r>
      <w:r w:rsidR="00F64303" w:rsidRPr="007F634C">
        <w:rPr>
          <w:b/>
          <w:bCs/>
          <w:sz w:val="22"/>
          <w:szCs w:val="22"/>
        </w:rPr>
        <w:t xml:space="preserve"> Present</w:t>
      </w:r>
      <w:r w:rsidR="00BB319E" w:rsidRPr="007F634C">
        <w:rPr>
          <w:b/>
          <w:bCs/>
          <w:sz w:val="22"/>
          <w:szCs w:val="22"/>
        </w:rPr>
        <w:t>:</w:t>
      </w:r>
    </w:p>
    <w:p w14:paraId="2DF70CF2" w14:textId="02F33F32" w:rsidR="004D3EDC" w:rsidRPr="00555CD6" w:rsidRDefault="004D3EDC" w:rsidP="00707846">
      <w:pPr>
        <w:spacing w:after="0"/>
        <w:rPr>
          <w:sz w:val="22"/>
          <w:szCs w:val="22"/>
        </w:rPr>
      </w:pPr>
      <w:r w:rsidRPr="00555CD6">
        <w:rPr>
          <w:sz w:val="22"/>
          <w:szCs w:val="22"/>
        </w:rPr>
        <w:t>Alastair MacColl</w:t>
      </w:r>
      <w:r w:rsidR="00BB319E" w:rsidRPr="00555CD6">
        <w:rPr>
          <w:sz w:val="22"/>
          <w:szCs w:val="22"/>
        </w:rPr>
        <w:t xml:space="preserve"> – Chair of Court</w:t>
      </w:r>
    </w:p>
    <w:p w14:paraId="4797FDC1" w14:textId="77777777" w:rsidR="00BD4AF6" w:rsidRPr="00555CD6" w:rsidRDefault="00BD4AF6" w:rsidP="00BD4AF6">
      <w:pPr>
        <w:spacing w:after="0"/>
        <w:rPr>
          <w:sz w:val="22"/>
          <w:szCs w:val="22"/>
        </w:rPr>
      </w:pPr>
      <w:r w:rsidRPr="00555CD6">
        <w:rPr>
          <w:sz w:val="22"/>
          <w:szCs w:val="22"/>
        </w:rPr>
        <w:t>Andrea Robertson - Vice-Chair of Court and senior independent member [Online by VC]</w:t>
      </w:r>
    </w:p>
    <w:p w14:paraId="352C5266" w14:textId="2D1E354B" w:rsidR="004D3EDC" w:rsidRPr="00555CD6" w:rsidRDefault="004D3EDC" w:rsidP="00707846">
      <w:pPr>
        <w:spacing w:after="0"/>
        <w:rPr>
          <w:sz w:val="22"/>
          <w:szCs w:val="22"/>
        </w:rPr>
      </w:pPr>
      <w:r w:rsidRPr="00555CD6">
        <w:rPr>
          <w:sz w:val="22"/>
          <w:szCs w:val="22"/>
        </w:rPr>
        <w:t>Vicki Nairn - Principal &amp; Vice Chancellor</w:t>
      </w:r>
      <w:r w:rsidR="00BB319E" w:rsidRPr="00555CD6">
        <w:rPr>
          <w:sz w:val="22"/>
          <w:szCs w:val="22"/>
        </w:rPr>
        <w:t>, UHI</w:t>
      </w:r>
    </w:p>
    <w:p w14:paraId="0061E029" w14:textId="7950DEE1" w:rsidR="004D3EDC" w:rsidRPr="00555CD6" w:rsidRDefault="004D3EDC" w:rsidP="00707846">
      <w:pPr>
        <w:spacing w:after="0"/>
        <w:rPr>
          <w:sz w:val="22"/>
          <w:szCs w:val="22"/>
        </w:rPr>
      </w:pPr>
      <w:r w:rsidRPr="00555CD6">
        <w:rPr>
          <w:sz w:val="22"/>
          <w:szCs w:val="22"/>
        </w:rPr>
        <w:t xml:space="preserve">Dr Fiona McLean </w:t>
      </w:r>
      <w:r w:rsidR="00A27521" w:rsidRPr="00555CD6">
        <w:rPr>
          <w:sz w:val="22"/>
          <w:szCs w:val="22"/>
        </w:rPr>
        <w:t>–</w:t>
      </w:r>
      <w:r w:rsidRPr="00555CD6">
        <w:rPr>
          <w:sz w:val="22"/>
          <w:szCs w:val="22"/>
        </w:rPr>
        <w:t xml:space="preserve"> Rector</w:t>
      </w:r>
      <w:r w:rsidR="00A27521" w:rsidRPr="00555CD6">
        <w:rPr>
          <w:sz w:val="22"/>
          <w:szCs w:val="22"/>
        </w:rPr>
        <w:t xml:space="preserve"> [Online by VC]</w:t>
      </w:r>
    </w:p>
    <w:p w14:paraId="45E134D9" w14:textId="7D04E7D3" w:rsidR="004D3EDC" w:rsidRPr="00555CD6" w:rsidRDefault="004D3EDC" w:rsidP="00707846">
      <w:pPr>
        <w:spacing w:after="0"/>
        <w:rPr>
          <w:sz w:val="22"/>
          <w:szCs w:val="22"/>
        </w:rPr>
      </w:pPr>
      <w:r w:rsidRPr="00555CD6">
        <w:rPr>
          <w:sz w:val="22"/>
          <w:szCs w:val="22"/>
        </w:rPr>
        <w:t>Angus Campbell</w:t>
      </w:r>
      <w:r w:rsidR="00613A4C" w:rsidRPr="00555CD6">
        <w:rPr>
          <w:sz w:val="22"/>
          <w:szCs w:val="22"/>
        </w:rPr>
        <w:t xml:space="preserve"> </w:t>
      </w:r>
      <w:r w:rsidRPr="00555CD6">
        <w:rPr>
          <w:sz w:val="22"/>
          <w:szCs w:val="22"/>
        </w:rPr>
        <w:t xml:space="preserve">- Further Education Regional </w:t>
      </w:r>
      <w:r w:rsidR="00707846" w:rsidRPr="00555CD6">
        <w:rPr>
          <w:sz w:val="22"/>
          <w:szCs w:val="22"/>
        </w:rPr>
        <w:t>Lea</w:t>
      </w:r>
      <w:r w:rsidR="006F7F82" w:rsidRPr="00555CD6">
        <w:rPr>
          <w:sz w:val="22"/>
          <w:szCs w:val="22"/>
        </w:rPr>
        <w:t>d</w:t>
      </w:r>
    </w:p>
    <w:p w14:paraId="253B8FFE" w14:textId="77777777" w:rsidR="004D3EDC" w:rsidRPr="00555CD6" w:rsidRDefault="004D3EDC" w:rsidP="00707846">
      <w:pPr>
        <w:spacing w:after="0"/>
        <w:rPr>
          <w:sz w:val="22"/>
          <w:szCs w:val="22"/>
        </w:rPr>
      </w:pPr>
      <w:r w:rsidRPr="00555CD6">
        <w:rPr>
          <w:sz w:val="22"/>
          <w:szCs w:val="22"/>
        </w:rPr>
        <w:t>Dr Audrey Decou - Staff Governor</w:t>
      </w:r>
    </w:p>
    <w:p w14:paraId="790FBB3E" w14:textId="77777777" w:rsidR="004D3EDC" w:rsidRPr="00555CD6" w:rsidRDefault="004D3EDC" w:rsidP="00707846">
      <w:pPr>
        <w:spacing w:after="0"/>
        <w:rPr>
          <w:sz w:val="22"/>
          <w:szCs w:val="22"/>
        </w:rPr>
      </w:pPr>
      <w:r w:rsidRPr="00555CD6">
        <w:rPr>
          <w:sz w:val="22"/>
          <w:szCs w:val="22"/>
        </w:rPr>
        <w:t>Rosemary McCormack - Staff Governor</w:t>
      </w:r>
    </w:p>
    <w:p w14:paraId="6B8F2DA9" w14:textId="0AFAFE95" w:rsidR="004D3EDC" w:rsidRPr="00555CD6" w:rsidRDefault="004D3EDC" w:rsidP="00707846">
      <w:pPr>
        <w:spacing w:after="0"/>
        <w:rPr>
          <w:sz w:val="22"/>
          <w:szCs w:val="22"/>
        </w:rPr>
      </w:pPr>
      <w:r w:rsidRPr="00555CD6">
        <w:rPr>
          <w:sz w:val="22"/>
          <w:szCs w:val="22"/>
        </w:rPr>
        <w:t>Xander McDade - Student Governor</w:t>
      </w:r>
    </w:p>
    <w:p w14:paraId="6ED79B36" w14:textId="66817E86" w:rsidR="004D3EDC" w:rsidRPr="00555CD6" w:rsidRDefault="004D3EDC" w:rsidP="00707846">
      <w:pPr>
        <w:spacing w:after="0"/>
        <w:rPr>
          <w:sz w:val="22"/>
          <w:szCs w:val="22"/>
        </w:rPr>
      </w:pPr>
      <w:r w:rsidRPr="00555CD6">
        <w:rPr>
          <w:sz w:val="22"/>
          <w:szCs w:val="22"/>
        </w:rPr>
        <w:t>Holly Pearce - Student Governor</w:t>
      </w:r>
      <w:r w:rsidR="00A27521" w:rsidRPr="00555CD6">
        <w:rPr>
          <w:sz w:val="22"/>
          <w:szCs w:val="22"/>
        </w:rPr>
        <w:t xml:space="preserve"> </w:t>
      </w:r>
    </w:p>
    <w:p w14:paraId="6AF1EF50" w14:textId="1458AF84" w:rsidR="004D3EDC" w:rsidRPr="00555CD6" w:rsidRDefault="004D3EDC" w:rsidP="00707846">
      <w:pPr>
        <w:spacing w:after="0"/>
        <w:rPr>
          <w:sz w:val="22"/>
          <w:szCs w:val="22"/>
        </w:rPr>
      </w:pPr>
      <w:r w:rsidRPr="00555CD6">
        <w:rPr>
          <w:sz w:val="22"/>
          <w:szCs w:val="22"/>
        </w:rPr>
        <w:t xml:space="preserve">Jem Taylor </w:t>
      </w:r>
      <w:r w:rsidR="00BB319E" w:rsidRPr="00555CD6">
        <w:rPr>
          <w:sz w:val="22"/>
          <w:szCs w:val="22"/>
        </w:rPr>
        <w:t xml:space="preserve">– Trade Union Representative </w:t>
      </w:r>
      <w:r w:rsidRPr="00555CD6">
        <w:rPr>
          <w:sz w:val="22"/>
          <w:szCs w:val="22"/>
        </w:rPr>
        <w:t>(UCU)</w:t>
      </w:r>
      <w:r w:rsidR="00A27521" w:rsidRPr="00555CD6">
        <w:rPr>
          <w:sz w:val="22"/>
          <w:szCs w:val="22"/>
        </w:rPr>
        <w:t xml:space="preserve"> </w:t>
      </w:r>
    </w:p>
    <w:p w14:paraId="0C49533F" w14:textId="57191BD1" w:rsidR="004D3EDC" w:rsidRPr="00555CD6" w:rsidRDefault="004D3EDC" w:rsidP="00707846">
      <w:pPr>
        <w:spacing w:after="0"/>
        <w:rPr>
          <w:sz w:val="22"/>
          <w:szCs w:val="22"/>
        </w:rPr>
      </w:pPr>
      <w:r w:rsidRPr="00555CD6">
        <w:rPr>
          <w:sz w:val="22"/>
          <w:szCs w:val="22"/>
        </w:rPr>
        <w:t>Scott Innes</w:t>
      </w:r>
      <w:r w:rsidR="00BB319E" w:rsidRPr="00555CD6">
        <w:rPr>
          <w:sz w:val="22"/>
          <w:szCs w:val="22"/>
        </w:rPr>
        <w:t xml:space="preserve"> - Trade Union Representative </w:t>
      </w:r>
      <w:r w:rsidRPr="00555CD6">
        <w:rPr>
          <w:sz w:val="22"/>
          <w:szCs w:val="22"/>
        </w:rPr>
        <w:t>(EIS-FELA)</w:t>
      </w:r>
      <w:r w:rsidR="00A27521" w:rsidRPr="00555CD6">
        <w:rPr>
          <w:sz w:val="22"/>
          <w:szCs w:val="22"/>
        </w:rPr>
        <w:t xml:space="preserve"> </w:t>
      </w:r>
    </w:p>
    <w:p w14:paraId="7361FD68" w14:textId="77777777" w:rsidR="004D3EDC" w:rsidRPr="00555CD6" w:rsidRDefault="004D3EDC" w:rsidP="00707846">
      <w:pPr>
        <w:spacing w:after="0"/>
        <w:rPr>
          <w:sz w:val="22"/>
          <w:szCs w:val="22"/>
        </w:rPr>
      </w:pPr>
      <w:r w:rsidRPr="00555CD6">
        <w:rPr>
          <w:sz w:val="22"/>
          <w:szCs w:val="22"/>
        </w:rPr>
        <w:t>Derek Lewis - Chair of UHI North, West, and Hebrides</w:t>
      </w:r>
    </w:p>
    <w:p w14:paraId="120395E1" w14:textId="08A29AA1" w:rsidR="0050764F" w:rsidRPr="00555CD6" w:rsidRDefault="0050764F" w:rsidP="00707846">
      <w:pPr>
        <w:spacing w:after="0"/>
        <w:rPr>
          <w:sz w:val="22"/>
          <w:szCs w:val="22"/>
        </w:rPr>
      </w:pPr>
      <w:r w:rsidRPr="00555CD6">
        <w:rPr>
          <w:sz w:val="22"/>
          <w:szCs w:val="22"/>
        </w:rPr>
        <w:t>Alex Paterson - Independent</w:t>
      </w:r>
    </w:p>
    <w:p w14:paraId="033293D8" w14:textId="2F3EA9C4" w:rsidR="004D3EDC" w:rsidRPr="00555CD6" w:rsidRDefault="004D3EDC" w:rsidP="00707846">
      <w:pPr>
        <w:spacing w:after="0"/>
        <w:rPr>
          <w:sz w:val="22"/>
          <w:szCs w:val="22"/>
        </w:rPr>
      </w:pPr>
      <w:r w:rsidRPr="00555CD6">
        <w:rPr>
          <w:sz w:val="22"/>
          <w:szCs w:val="22"/>
        </w:rPr>
        <w:t>Allan Clow</w:t>
      </w:r>
      <w:r w:rsidR="00707846" w:rsidRPr="00555CD6">
        <w:rPr>
          <w:sz w:val="22"/>
          <w:szCs w:val="22"/>
        </w:rPr>
        <w:t xml:space="preserve"> - Independent</w:t>
      </w:r>
    </w:p>
    <w:p w14:paraId="093F42F4" w14:textId="21003B16" w:rsidR="004D3EDC" w:rsidRPr="00555CD6" w:rsidRDefault="004D3EDC" w:rsidP="00707846">
      <w:pPr>
        <w:spacing w:after="0"/>
        <w:rPr>
          <w:sz w:val="22"/>
          <w:szCs w:val="22"/>
        </w:rPr>
      </w:pPr>
      <w:r w:rsidRPr="00555CD6">
        <w:rPr>
          <w:sz w:val="22"/>
          <w:szCs w:val="22"/>
        </w:rPr>
        <w:t>Paul Travill</w:t>
      </w:r>
      <w:r w:rsidR="00707846" w:rsidRPr="00555CD6">
        <w:rPr>
          <w:sz w:val="22"/>
          <w:szCs w:val="22"/>
        </w:rPr>
        <w:t xml:space="preserve"> - Independent</w:t>
      </w:r>
    </w:p>
    <w:p w14:paraId="7BAFA4C0" w14:textId="3299E498" w:rsidR="004D3EDC" w:rsidRPr="00555CD6" w:rsidRDefault="004D3EDC" w:rsidP="00707846">
      <w:pPr>
        <w:spacing w:after="0"/>
        <w:rPr>
          <w:sz w:val="22"/>
          <w:szCs w:val="22"/>
        </w:rPr>
      </w:pPr>
      <w:r w:rsidRPr="00555CD6">
        <w:rPr>
          <w:sz w:val="22"/>
          <w:szCs w:val="22"/>
        </w:rPr>
        <w:t>Liz Stewart</w:t>
      </w:r>
      <w:r w:rsidR="00707846" w:rsidRPr="00555CD6">
        <w:rPr>
          <w:sz w:val="22"/>
          <w:szCs w:val="22"/>
        </w:rPr>
        <w:t xml:space="preserve"> </w:t>
      </w:r>
      <w:r w:rsidR="0050764F" w:rsidRPr="00555CD6">
        <w:rPr>
          <w:sz w:val="22"/>
          <w:szCs w:val="22"/>
        </w:rPr>
        <w:t>–</w:t>
      </w:r>
      <w:r w:rsidR="00707846" w:rsidRPr="00555CD6">
        <w:rPr>
          <w:sz w:val="22"/>
          <w:szCs w:val="22"/>
        </w:rPr>
        <w:t xml:space="preserve"> Independent</w:t>
      </w:r>
      <w:r w:rsidR="00BD4AF6">
        <w:rPr>
          <w:sz w:val="22"/>
          <w:szCs w:val="22"/>
        </w:rPr>
        <w:t xml:space="preserve"> </w:t>
      </w:r>
      <w:r w:rsidR="00BD4AF6" w:rsidRPr="00555CD6">
        <w:rPr>
          <w:sz w:val="22"/>
          <w:szCs w:val="22"/>
        </w:rPr>
        <w:t>[Online by VC]</w:t>
      </w:r>
    </w:p>
    <w:p w14:paraId="7658EA26" w14:textId="36210D16" w:rsidR="0050764F" w:rsidRPr="00555CD6" w:rsidRDefault="0050764F" w:rsidP="00707846">
      <w:pPr>
        <w:spacing w:after="0"/>
        <w:rPr>
          <w:sz w:val="22"/>
          <w:szCs w:val="22"/>
        </w:rPr>
      </w:pPr>
      <w:r w:rsidRPr="00555CD6">
        <w:rPr>
          <w:sz w:val="22"/>
          <w:szCs w:val="22"/>
        </w:rPr>
        <w:t xml:space="preserve">Helen MacInnes </w:t>
      </w:r>
      <w:r w:rsidR="00FF520D" w:rsidRPr="00555CD6">
        <w:rPr>
          <w:sz w:val="22"/>
          <w:szCs w:val="22"/>
        </w:rPr>
        <w:t>–</w:t>
      </w:r>
      <w:r w:rsidRPr="00555CD6">
        <w:rPr>
          <w:sz w:val="22"/>
          <w:szCs w:val="22"/>
        </w:rPr>
        <w:t xml:space="preserve"> Independent</w:t>
      </w:r>
      <w:r w:rsidR="00FF520D" w:rsidRPr="00555CD6">
        <w:rPr>
          <w:sz w:val="22"/>
          <w:szCs w:val="22"/>
        </w:rPr>
        <w:t xml:space="preserve"> [Online by VC]</w:t>
      </w:r>
    </w:p>
    <w:p w14:paraId="72FE6617" w14:textId="47BD8681" w:rsidR="007D3F78" w:rsidRPr="00555CD6" w:rsidRDefault="007D3F78" w:rsidP="00707846">
      <w:pPr>
        <w:spacing w:after="0"/>
        <w:rPr>
          <w:sz w:val="22"/>
          <w:szCs w:val="22"/>
        </w:rPr>
      </w:pPr>
      <w:r w:rsidRPr="00555CD6">
        <w:rPr>
          <w:sz w:val="22"/>
          <w:szCs w:val="22"/>
        </w:rPr>
        <w:t xml:space="preserve">Calum Ross </w:t>
      </w:r>
      <w:r w:rsidR="00182643" w:rsidRPr="00555CD6">
        <w:rPr>
          <w:sz w:val="22"/>
          <w:szCs w:val="22"/>
        </w:rPr>
        <w:t>–</w:t>
      </w:r>
      <w:r w:rsidRPr="00555CD6">
        <w:rPr>
          <w:sz w:val="22"/>
          <w:szCs w:val="22"/>
        </w:rPr>
        <w:t xml:space="preserve"> Independent</w:t>
      </w:r>
      <w:r w:rsidR="00182643" w:rsidRPr="00555CD6">
        <w:rPr>
          <w:sz w:val="22"/>
          <w:szCs w:val="22"/>
        </w:rPr>
        <w:t xml:space="preserve"> [Online by VC]</w:t>
      </w:r>
    </w:p>
    <w:p w14:paraId="265987D1" w14:textId="77777777" w:rsidR="009A41FF" w:rsidRPr="00555CD6" w:rsidRDefault="009A41FF" w:rsidP="00707846">
      <w:pPr>
        <w:spacing w:after="0"/>
        <w:rPr>
          <w:b/>
          <w:bCs/>
          <w:sz w:val="22"/>
          <w:szCs w:val="22"/>
        </w:rPr>
      </w:pPr>
    </w:p>
    <w:p w14:paraId="119A05FA" w14:textId="250E081A" w:rsidR="000D1B26" w:rsidRPr="00555CD6" w:rsidRDefault="00BB319E" w:rsidP="00707846">
      <w:pPr>
        <w:spacing w:after="0"/>
        <w:rPr>
          <w:sz w:val="22"/>
          <w:szCs w:val="22"/>
        </w:rPr>
      </w:pPr>
      <w:r w:rsidRPr="00555CD6">
        <w:rPr>
          <w:b/>
          <w:bCs/>
          <w:sz w:val="22"/>
          <w:szCs w:val="22"/>
        </w:rPr>
        <w:t>Apologies</w:t>
      </w:r>
      <w:r w:rsidRPr="00555CD6">
        <w:rPr>
          <w:sz w:val="22"/>
          <w:szCs w:val="22"/>
        </w:rPr>
        <w:t xml:space="preserve">: </w:t>
      </w:r>
    </w:p>
    <w:p w14:paraId="25864E91" w14:textId="66282D03" w:rsidR="00BB319E" w:rsidRPr="00555CD6" w:rsidRDefault="00BB319E" w:rsidP="00707846">
      <w:pPr>
        <w:spacing w:after="0"/>
        <w:rPr>
          <w:sz w:val="22"/>
          <w:szCs w:val="22"/>
        </w:rPr>
      </w:pPr>
      <w:r w:rsidRPr="00555CD6">
        <w:rPr>
          <w:sz w:val="22"/>
          <w:szCs w:val="22"/>
        </w:rPr>
        <w:t>Malcolm Burr</w:t>
      </w:r>
      <w:r w:rsidR="0086733F" w:rsidRPr="00555CD6">
        <w:rPr>
          <w:sz w:val="22"/>
          <w:szCs w:val="22"/>
        </w:rPr>
        <w:t xml:space="preserve"> </w:t>
      </w:r>
      <w:r w:rsidRPr="00555CD6">
        <w:rPr>
          <w:sz w:val="22"/>
          <w:szCs w:val="22"/>
        </w:rPr>
        <w:t>and Heather Offord</w:t>
      </w:r>
    </w:p>
    <w:p w14:paraId="73AB101C" w14:textId="77777777" w:rsidR="009A41FF" w:rsidRPr="00555CD6" w:rsidRDefault="009A41FF" w:rsidP="00707846">
      <w:pPr>
        <w:spacing w:after="0"/>
        <w:rPr>
          <w:b/>
          <w:bCs/>
          <w:sz w:val="22"/>
          <w:szCs w:val="22"/>
        </w:rPr>
      </w:pPr>
    </w:p>
    <w:p w14:paraId="428E44A4" w14:textId="53BC2382" w:rsidR="00707846" w:rsidRPr="00555CD6" w:rsidRDefault="00707846" w:rsidP="00707846">
      <w:pPr>
        <w:spacing w:after="0"/>
        <w:rPr>
          <w:b/>
          <w:bCs/>
          <w:sz w:val="22"/>
          <w:szCs w:val="22"/>
        </w:rPr>
      </w:pPr>
      <w:r w:rsidRPr="00555CD6">
        <w:rPr>
          <w:b/>
          <w:bCs/>
          <w:sz w:val="22"/>
          <w:szCs w:val="22"/>
        </w:rPr>
        <w:t>Attendees</w:t>
      </w:r>
      <w:r w:rsidR="00BB319E" w:rsidRPr="00555CD6">
        <w:rPr>
          <w:b/>
          <w:bCs/>
          <w:sz w:val="22"/>
          <w:szCs w:val="22"/>
        </w:rPr>
        <w:t>:</w:t>
      </w:r>
    </w:p>
    <w:p w14:paraId="19187ADC" w14:textId="0687475F" w:rsidR="00BB319E" w:rsidRPr="00555CD6" w:rsidRDefault="00BB319E" w:rsidP="00707846">
      <w:pPr>
        <w:spacing w:after="0"/>
        <w:rPr>
          <w:sz w:val="22"/>
          <w:szCs w:val="22"/>
        </w:rPr>
      </w:pPr>
      <w:r w:rsidRPr="00555CD6">
        <w:rPr>
          <w:sz w:val="22"/>
          <w:szCs w:val="22"/>
        </w:rPr>
        <w:t>Prof Brian Williams - Deputy Principal, UHI</w:t>
      </w:r>
    </w:p>
    <w:p w14:paraId="104A8D9D" w14:textId="708FE378" w:rsidR="00BB319E" w:rsidRPr="00555CD6" w:rsidRDefault="00BB319E" w:rsidP="00707846">
      <w:pPr>
        <w:spacing w:after="0"/>
        <w:rPr>
          <w:sz w:val="22"/>
          <w:szCs w:val="22"/>
        </w:rPr>
      </w:pPr>
      <w:r w:rsidRPr="00555CD6">
        <w:rPr>
          <w:sz w:val="22"/>
          <w:szCs w:val="22"/>
        </w:rPr>
        <w:t>Lorna Walker – Chief Operating Officer and University Secretary, UHI</w:t>
      </w:r>
    </w:p>
    <w:p w14:paraId="17278B44" w14:textId="2C225870" w:rsidR="00BB319E" w:rsidRPr="00555CD6" w:rsidRDefault="00BB319E" w:rsidP="00707846">
      <w:pPr>
        <w:spacing w:after="0"/>
        <w:rPr>
          <w:sz w:val="22"/>
          <w:szCs w:val="22"/>
        </w:rPr>
      </w:pPr>
      <w:r w:rsidRPr="00555CD6">
        <w:rPr>
          <w:sz w:val="22"/>
          <w:szCs w:val="22"/>
        </w:rPr>
        <w:t>Max Brown – Director of Transformation</w:t>
      </w:r>
      <w:r w:rsidR="00FB02F4" w:rsidRPr="00555CD6">
        <w:rPr>
          <w:sz w:val="22"/>
          <w:szCs w:val="22"/>
        </w:rPr>
        <w:t>, UHI</w:t>
      </w:r>
    </w:p>
    <w:p w14:paraId="63167143" w14:textId="134A5623" w:rsidR="00BB319E" w:rsidRPr="00555CD6" w:rsidRDefault="00BB319E" w:rsidP="00707846">
      <w:pPr>
        <w:spacing w:after="0"/>
        <w:rPr>
          <w:sz w:val="22"/>
          <w:szCs w:val="22"/>
        </w:rPr>
      </w:pPr>
      <w:r w:rsidRPr="00555CD6">
        <w:rPr>
          <w:sz w:val="22"/>
          <w:szCs w:val="22"/>
        </w:rPr>
        <w:t>Mike Baxter – Chief Financial Officer, UHI</w:t>
      </w:r>
    </w:p>
    <w:p w14:paraId="6F041511" w14:textId="2B6DF1C0" w:rsidR="00BB319E" w:rsidRPr="00555CD6" w:rsidRDefault="00BB319E" w:rsidP="00707846">
      <w:pPr>
        <w:spacing w:after="0"/>
        <w:rPr>
          <w:sz w:val="22"/>
          <w:szCs w:val="22"/>
        </w:rPr>
      </w:pPr>
      <w:r w:rsidRPr="00555CD6">
        <w:rPr>
          <w:sz w:val="22"/>
          <w:szCs w:val="22"/>
        </w:rPr>
        <w:t>Nicholas Oakley – Governance Manager</w:t>
      </w:r>
      <w:r w:rsidR="00DE4A40" w:rsidRPr="00555CD6">
        <w:rPr>
          <w:sz w:val="22"/>
          <w:szCs w:val="22"/>
        </w:rPr>
        <w:t>, UHI</w:t>
      </w:r>
      <w:r w:rsidRPr="00555CD6">
        <w:rPr>
          <w:sz w:val="22"/>
          <w:szCs w:val="22"/>
        </w:rPr>
        <w:t xml:space="preserve"> (Clerk)</w:t>
      </w:r>
    </w:p>
    <w:p w14:paraId="0AA92570" w14:textId="70B72806" w:rsidR="00BB319E" w:rsidRPr="00555CD6" w:rsidRDefault="00BB319E" w:rsidP="00707846">
      <w:pPr>
        <w:spacing w:after="0"/>
        <w:rPr>
          <w:sz w:val="22"/>
          <w:szCs w:val="22"/>
        </w:rPr>
      </w:pPr>
      <w:r w:rsidRPr="00555CD6">
        <w:rPr>
          <w:sz w:val="22"/>
          <w:szCs w:val="22"/>
        </w:rPr>
        <w:t>Richard Emborg – Vice Principal Student Recruitment, UHI</w:t>
      </w:r>
    </w:p>
    <w:p w14:paraId="160E01B2" w14:textId="6F30976D" w:rsidR="00BB319E" w:rsidRPr="00555CD6" w:rsidRDefault="00BB319E" w:rsidP="00707846">
      <w:pPr>
        <w:spacing w:after="0"/>
        <w:rPr>
          <w:sz w:val="22"/>
          <w:szCs w:val="22"/>
        </w:rPr>
      </w:pPr>
      <w:r w:rsidRPr="00555CD6">
        <w:rPr>
          <w:sz w:val="22"/>
          <w:szCs w:val="22"/>
        </w:rPr>
        <w:t>Roger Sendall – Deputy University Secretary, UHI</w:t>
      </w:r>
    </w:p>
    <w:p w14:paraId="51235F1B" w14:textId="663C4D9F" w:rsidR="00BC5850" w:rsidRDefault="00BD4AF6" w:rsidP="00707846">
      <w:pPr>
        <w:spacing w:after="0"/>
        <w:rPr>
          <w:sz w:val="22"/>
          <w:szCs w:val="22"/>
        </w:rPr>
      </w:pPr>
      <w:proofErr w:type="spellStart"/>
      <w:r>
        <w:rPr>
          <w:sz w:val="22"/>
          <w:szCs w:val="22"/>
        </w:rPr>
        <w:t>Jashim</w:t>
      </w:r>
      <w:proofErr w:type="spellEnd"/>
      <w:r>
        <w:rPr>
          <w:sz w:val="22"/>
          <w:szCs w:val="22"/>
        </w:rPr>
        <w:t xml:space="preserve"> Uddin, Sam Weaver, Mohamed Mansour, Lizzie Garland - KPMG</w:t>
      </w:r>
    </w:p>
    <w:p w14:paraId="3895EA6D" w14:textId="78B86A74" w:rsidR="00BD4AF6" w:rsidRDefault="00161960" w:rsidP="00707846">
      <w:pPr>
        <w:spacing w:after="0"/>
        <w:rPr>
          <w:sz w:val="22"/>
          <w:szCs w:val="22"/>
        </w:rPr>
      </w:pPr>
      <w:r>
        <w:rPr>
          <w:sz w:val="22"/>
          <w:szCs w:val="22"/>
        </w:rPr>
        <w:t>Victoria Erasmus – Chair, UHI Inverness (Observer)</w:t>
      </w:r>
    </w:p>
    <w:p w14:paraId="36FDE510" w14:textId="77777777" w:rsidR="00161960" w:rsidRPr="007F634C" w:rsidRDefault="00161960" w:rsidP="00707846">
      <w:pPr>
        <w:spacing w:after="0"/>
        <w:rPr>
          <w:sz w:val="22"/>
          <w:szCs w:val="22"/>
        </w:rPr>
      </w:pPr>
    </w:p>
    <w:p w14:paraId="0E445378" w14:textId="0BACB951" w:rsidR="00A75F37" w:rsidRDefault="00A75F37" w:rsidP="00D42698">
      <w:pPr>
        <w:spacing w:after="0"/>
        <w:jc w:val="both"/>
        <w:rPr>
          <w:sz w:val="22"/>
          <w:szCs w:val="22"/>
          <w:u w:val="single"/>
        </w:rPr>
      </w:pPr>
      <w:r w:rsidRPr="007F634C">
        <w:rPr>
          <w:sz w:val="22"/>
          <w:szCs w:val="22"/>
        </w:rPr>
        <w:t xml:space="preserve">Minute Key: </w:t>
      </w:r>
      <w:r w:rsidRPr="007F634C">
        <w:rPr>
          <w:b/>
          <w:bCs/>
          <w:sz w:val="22"/>
          <w:szCs w:val="22"/>
        </w:rPr>
        <w:t xml:space="preserve">DECISION, </w:t>
      </w:r>
      <w:r w:rsidRPr="007F634C">
        <w:rPr>
          <w:sz w:val="22"/>
          <w:szCs w:val="22"/>
          <w:u w:val="single"/>
        </w:rPr>
        <w:t>Action</w:t>
      </w:r>
    </w:p>
    <w:p w14:paraId="57654306" w14:textId="77777777" w:rsidR="00D42698" w:rsidRPr="007F634C" w:rsidRDefault="00D42698" w:rsidP="00D42698">
      <w:pPr>
        <w:spacing w:after="0"/>
        <w:jc w:val="both"/>
        <w:rPr>
          <w:sz w:val="22"/>
          <w:szCs w:val="22"/>
        </w:rPr>
      </w:pPr>
    </w:p>
    <w:p w14:paraId="713D6BC4" w14:textId="77777777" w:rsidR="004156B3" w:rsidRPr="007F634C" w:rsidRDefault="004156B3" w:rsidP="008277D8">
      <w:pPr>
        <w:jc w:val="both"/>
        <w:rPr>
          <w:sz w:val="22"/>
          <w:szCs w:val="22"/>
        </w:rPr>
      </w:pPr>
      <w:r w:rsidRPr="007F634C">
        <w:rPr>
          <w:sz w:val="22"/>
          <w:szCs w:val="22"/>
        </w:rPr>
        <w:t>1. Preliminary Items</w:t>
      </w:r>
    </w:p>
    <w:p w14:paraId="5C5C381C" w14:textId="77777777" w:rsidR="004156B3" w:rsidRPr="007F634C" w:rsidRDefault="004156B3" w:rsidP="008277D8">
      <w:pPr>
        <w:jc w:val="both"/>
        <w:rPr>
          <w:sz w:val="22"/>
          <w:szCs w:val="22"/>
        </w:rPr>
      </w:pPr>
      <w:r w:rsidRPr="007F634C">
        <w:rPr>
          <w:sz w:val="22"/>
          <w:szCs w:val="22"/>
        </w:rPr>
        <w:t>1.1. Welcome and apologies</w:t>
      </w:r>
    </w:p>
    <w:p w14:paraId="256F5403" w14:textId="1D8344B9" w:rsidR="009C35BC" w:rsidRPr="007F634C" w:rsidRDefault="009C35BC" w:rsidP="008277D8">
      <w:pPr>
        <w:jc w:val="both"/>
        <w:rPr>
          <w:sz w:val="22"/>
          <w:szCs w:val="22"/>
        </w:rPr>
      </w:pPr>
      <w:r w:rsidRPr="007F634C">
        <w:rPr>
          <w:sz w:val="22"/>
          <w:szCs w:val="22"/>
        </w:rPr>
        <w:lastRenderedPageBreak/>
        <w:t>The Chair opened the meeting and noted the apologies from</w:t>
      </w:r>
      <w:r w:rsidR="005E3E1A">
        <w:rPr>
          <w:sz w:val="22"/>
          <w:szCs w:val="22"/>
        </w:rPr>
        <w:t xml:space="preserve"> </w:t>
      </w:r>
      <w:r w:rsidRPr="007F634C">
        <w:rPr>
          <w:sz w:val="22"/>
          <w:szCs w:val="22"/>
        </w:rPr>
        <w:t>Malcolm Burr</w:t>
      </w:r>
      <w:r w:rsidR="00161960">
        <w:rPr>
          <w:sz w:val="22"/>
          <w:szCs w:val="22"/>
        </w:rPr>
        <w:t xml:space="preserve"> and</w:t>
      </w:r>
      <w:r w:rsidR="005E3E1A">
        <w:rPr>
          <w:sz w:val="22"/>
          <w:szCs w:val="22"/>
        </w:rPr>
        <w:t xml:space="preserve"> Heather Offord.</w:t>
      </w:r>
      <w:r w:rsidRPr="007F634C">
        <w:rPr>
          <w:sz w:val="22"/>
          <w:szCs w:val="22"/>
        </w:rPr>
        <w:t xml:space="preserve"> </w:t>
      </w:r>
      <w:r w:rsidR="00161960">
        <w:rPr>
          <w:sz w:val="22"/>
          <w:szCs w:val="22"/>
        </w:rPr>
        <w:t>The Chair w</w:t>
      </w:r>
      <w:r w:rsidR="00182643">
        <w:rPr>
          <w:sz w:val="22"/>
          <w:szCs w:val="22"/>
        </w:rPr>
        <w:t xml:space="preserve">elcomed Victoria Erasmus as an observer. </w:t>
      </w:r>
    </w:p>
    <w:p w14:paraId="5CD47595" w14:textId="77777777" w:rsidR="004156B3" w:rsidRPr="007F634C" w:rsidRDefault="004156B3" w:rsidP="008277D8">
      <w:pPr>
        <w:jc w:val="both"/>
        <w:rPr>
          <w:sz w:val="22"/>
          <w:szCs w:val="22"/>
        </w:rPr>
      </w:pPr>
      <w:r w:rsidRPr="007F634C">
        <w:rPr>
          <w:sz w:val="22"/>
          <w:szCs w:val="22"/>
        </w:rPr>
        <w:t>1.2. Declarations of Interest</w:t>
      </w:r>
    </w:p>
    <w:p w14:paraId="4A14DC59" w14:textId="6F5C0AD7" w:rsidR="004A5B7B" w:rsidRPr="007F634C" w:rsidRDefault="00182643" w:rsidP="00B40D39">
      <w:pPr>
        <w:jc w:val="both"/>
        <w:rPr>
          <w:sz w:val="22"/>
          <w:szCs w:val="22"/>
        </w:rPr>
      </w:pPr>
      <w:r>
        <w:rPr>
          <w:sz w:val="22"/>
          <w:szCs w:val="22"/>
        </w:rPr>
        <w:t>None.</w:t>
      </w:r>
      <w:r w:rsidR="009957EC" w:rsidRPr="007F634C">
        <w:rPr>
          <w:sz w:val="22"/>
          <w:szCs w:val="22"/>
        </w:rPr>
        <w:t xml:space="preserve"> </w:t>
      </w:r>
    </w:p>
    <w:p w14:paraId="70940714" w14:textId="3A1E242E" w:rsidR="008D179A" w:rsidRPr="007F634C" w:rsidRDefault="004156B3" w:rsidP="008277D8">
      <w:pPr>
        <w:jc w:val="both"/>
        <w:rPr>
          <w:sz w:val="22"/>
          <w:szCs w:val="22"/>
        </w:rPr>
      </w:pPr>
      <w:r w:rsidRPr="007F634C">
        <w:rPr>
          <w:sz w:val="22"/>
          <w:szCs w:val="22"/>
        </w:rPr>
        <w:t>1.3. Notification of other business</w:t>
      </w:r>
    </w:p>
    <w:p w14:paraId="30096742" w14:textId="6EFC0F99" w:rsidR="00161960" w:rsidRDefault="00161960" w:rsidP="0086733F">
      <w:pPr>
        <w:jc w:val="both"/>
        <w:rPr>
          <w:sz w:val="22"/>
          <w:szCs w:val="22"/>
        </w:rPr>
      </w:pPr>
      <w:r>
        <w:rPr>
          <w:sz w:val="22"/>
          <w:szCs w:val="22"/>
        </w:rPr>
        <w:t>One additional item of reserved business was noted.</w:t>
      </w:r>
    </w:p>
    <w:p w14:paraId="05328903" w14:textId="2CCC2DE5" w:rsidR="0086733F" w:rsidRPr="0086733F" w:rsidRDefault="0086733F" w:rsidP="0086733F">
      <w:pPr>
        <w:jc w:val="both"/>
        <w:rPr>
          <w:sz w:val="22"/>
          <w:szCs w:val="22"/>
        </w:rPr>
      </w:pPr>
      <w:r w:rsidRPr="0086733F">
        <w:rPr>
          <w:sz w:val="22"/>
          <w:szCs w:val="22"/>
        </w:rPr>
        <w:t>2.1.1. Minutes of 10 September 2025 meeting</w:t>
      </w:r>
    </w:p>
    <w:p w14:paraId="30B9491A" w14:textId="4A200E4D" w:rsidR="003D2B36" w:rsidRDefault="00161960" w:rsidP="0086733F">
      <w:pPr>
        <w:jc w:val="both"/>
        <w:rPr>
          <w:sz w:val="22"/>
          <w:szCs w:val="22"/>
        </w:rPr>
      </w:pPr>
      <w:r>
        <w:rPr>
          <w:sz w:val="22"/>
          <w:szCs w:val="22"/>
        </w:rPr>
        <w:t xml:space="preserve">Court </w:t>
      </w:r>
      <w:r w:rsidRPr="00161960">
        <w:rPr>
          <w:b/>
          <w:bCs/>
          <w:sz w:val="22"/>
          <w:szCs w:val="22"/>
        </w:rPr>
        <w:t>APPROVED</w:t>
      </w:r>
      <w:r>
        <w:rPr>
          <w:sz w:val="22"/>
          <w:szCs w:val="22"/>
        </w:rPr>
        <w:t xml:space="preserve"> the m</w:t>
      </w:r>
      <w:r w:rsidRPr="0086733F">
        <w:rPr>
          <w:sz w:val="22"/>
          <w:szCs w:val="22"/>
        </w:rPr>
        <w:t>inutes of 10 September 2025 meeting</w:t>
      </w:r>
      <w:r>
        <w:rPr>
          <w:sz w:val="22"/>
          <w:szCs w:val="22"/>
        </w:rPr>
        <w:t>.</w:t>
      </w:r>
    </w:p>
    <w:p w14:paraId="7E8DBDC4" w14:textId="5B10DB48" w:rsidR="0086733F" w:rsidRPr="0086733F" w:rsidRDefault="0086733F" w:rsidP="0086733F">
      <w:pPr>
        <w:jc w:val="both"/>
        <w:rPr>
          <w:sz w:val="22"/>
          <w:szCs w:val="22"/>
        </w:rPr>
      </w:pPr>
      <w:r w:rsidRPr="0086733F">
        <w:rPr>
          <w:sz w:val="22"/>
          <w:szCs w:val="22"/>
        </w:rPr>
        <w:t>2.1.2. Minutes of the 08 October 2025 meeting</w:t>
      </w:r>
    </w:p>
    <w:p w14:paraId="28D4481A" w14:textId="66A05733" w:rsidR="003D2B36" w:rsidRDefault="00161960" w:rsidP="0086733F">
      <w:pPr>
        <w:jc w:val="both"/>
        <w:rPr>
          <w:sz w:val="22"/>
          <w:szCs w:val="22"/>
        </w:rPr>
      </w:pPr>
      <w:r>
        <w:rPr>
          <w:sz w:val="22"/>
          <w:szCs w:val="22"/>
        </w:rPr>
        <w:t xml:space="preserve">Court </w:t>
      </w:r>
      <w:r w:rsidRPr="00161960">
        <w:rPr>
          <w:b/>
          <w:bCs/>
          <w:sz w:val="22"/>
          <w:szCs w:val="22"/>
        </w:rPr>
        <w:t>APPROVED</w:t>
      </w:r>
      <w:r>
        <w:rPr>
          <w:sz w:val="22"/>
          <w:szCs w:val="22"/>
        </w:rPr>
        <w:t xml:space="preserve"> the m</w:t>
      </w:r>
      <w:r w:rsidRPr="0086733F">
        <w:rPr>
          <w:sz w:val="22"/>
          <w:szCs w:val="22"/>
        </w:rPr>
        <w:t>inutes of the 08 October 2025 meeting</w:t>
      </w:r>
      <w:r>
        <w:rPr>
          <w:sz w:val="22"/>
          <w:szCs w:val="22"/>
        </w:rPr>
        <w:t>.</w:t>
      </w:r>
    </w:p>
    <w:p w14:paraId="46C3E2AB" w14:textId="6F8DAA89" w:rsidR="0086733F" w:rsidRPr="0086733F" w:rsidRDefault="0086733F" w:rsidP="0086733F">
      <w:pPr>
        <w:jc w:val="both"/>
        <w:rPr>
          <w:sz w:val="22"/>
          <w:szCs w:val="22"/>
        </w:rPr>
      </w:pPr>
      <w:r w:rsidRPr="0086733F">
        <w:rPr>
          <w:sz w:val="22"/>
          <w:szCs w:val="22"/>
        </w:rPr>
        <w:t>2.2. Matters arising</w:t>
      </w:r>
    </w:p>
    <w:p w14:paraId="00CA795C" w14:textId="490E1BBB" w:rsidR="00FC19EC" w:rsidRDefault="00FC19EC" w:rsidP="0086733F">
      <w:pPr>
        <w:jc w:val="both"/>
        <w:rPr>
          <w:sz w:val="22"/>
          <w:szCs w:val="22"/>
        </w:rPr>
      </w:pPr>
      <w:r>
        <w:rPr>
          <w:sz w:val="22"/>
          <w:szCs w:val="22"/>
        </w:rPr>
        <w:t>All</w:t>
      </w:r>
      <w:r w:rsidR="00161960">
        <w:rPr>
          <w:sz w:val="22"/>
          <w:szCs w:val="22"/>
        </w:rPr>
        <w:t xml:space="preserve"> matters arising were </w:t>
      </w:r>
      <w:r w:rsidR="00161960" w:rsidRPr="00161960">
        <w:rPr>
          <w:b/>
          <w:bCs/>
          <w:sz w:val="22"/>
          <w:szCs w:val="22"/>
        </w:rPr>
        <w:t>NOTED</w:t>
      </w:r>
      <w:r w:rsidR="00161960">
        <w:rPr>
          <w:sz w:val="22"/>
          <w:szCs w:val="22"/>
        </w:rPr>
        <w:t xml:space="preserve"> as</w:t>
      </w:r>
      <w:r>
        <w:rPr>
          <w:sz w:val="22"/>
          <w:szCs w:val="22"/>
        </w:rPr>
        <w:t xml:space="preserve"> covered in the agenda. </w:t>
      </w:r>
    </w:p>
    <w:p w14:paraId="44404680" w14:textId="7F0201E4" w:rsidR="0086733F" w:rsidRPr="007620F7" w:rsidRDefault="0086733F" w:rsidP="0086733F">
      <w:pPr>
        <w:jc w:val="both"/>
        <w:rPr>
          <w:sz w:val="22"/>
          <w:szCs w:val="22"/>
        </w:rPr>
      </w:pPr>
      <w:r w:rsidRPr="007620F7">
        <w:rPr>
          <w:sz w:val="22"/>
          <w:szCs w:val="22"/>
        </w:rPr>
        <w:t>2.2.1. University Redundancies &amp; UCU Industrial Actio</w:t>
      </w:r>
      <w:r w:rsidR="00161960" w:rsidRPr="007620F7">
        <w:rPr>
          <w:sz w:val="22"/>
          <w:szCs w:val="22"/>
        </w:rPr>
        <w:t>n</w:t>
      </w:r>
    </w:p>
    <w:p w14:paraId="0058AA7A" w14:textId="39D321AE" w:rsidR="009F1A3A" w:rsidRPr="007620F7" w:rsidRDefault="007620F7" w:rsidP="0086733F">
      <w:pPr>
        <w:jc w:val="both"/>
        <w:rPr>
          <w:sz w:val="22"/>
          <w:szCs w:val="22"/>
        </w:rPr>
      </w:pPr>
      <w:r w:rsidRPr="007620F7">
        <w:rPr>
          <w:sz w:val="22"/>
          <w:szCs w:val="22"/>
        </w:rPr>
        <w:t>Moved to reserved business.</w:t>
      </w:r>
    </w:p>
    <w:p w14:paraId="70DD8672" w14:textId="77777777" w:rsidR="0086733F" w:rsidRPr="007620F7" w:rsidRDefault="0086733F" w:rsidP="0086733F">
      <w:pPr>
        <w:jc w:val="both"/>
        <w:rPr>
          <w:sz w:val="22"/>
          <w:szCs w:val="22"/>
        </w:rPr>
      </w:pPr>
      <w:r w:rsidRPr="007620F7">
        <w:rPr>
          <w:sz w:val="22"/>
          <w:szCs w:val="22"/>
        </w:rPr>
        <w:t>2.2.2. Court Membership</w:t>
      </w:r>
    </w:p>
    <w:p w14:paraId="389C31B9" w14:textId="488745A1" w:rsidR="00840EE3" w:rsidRPr="00840EE3" w:rsidRDefault="00840EE3" w:rsidP="00840EE3">
      <w:pPr>
        <w:jc w:val="both"/>
        <w:rPr>
          <w:sz w:val="22"/>
          <w:szCs w:val="22"/>
        </w:rPr>
      </w:pPr>
      <w:r>
        <w:rPr>
          <w:sz w:val="22"/>
          <w:szCs w:val="22"/>
        </w:rPr>
        <w:t>M</w:t>
      </w:r>
      <w:r w:rsidRPr="00840EE3">
        <w:rPr>
          <w:sz w:val="22"/>
          <w:szCs w:val="22"/>
        </w:rPr>
        <w:t xml:space="preserve">embers formally recorded their congratulations on the appointment of Angus </w:t>
      </w:r>
      <w:r>
        <w:rPr>
          <w:sz w:val="22"/>
          <w:szCs w:val="22"/>
        </w:rPr>
        <w:t xml:space="preserve">Campbell </w:t>
      </w:r>
      <w:r w:rsidRPr="00840EE3">
        <w:rPr>
          <w:sz w:val="22"/>
          <w:szCs w:val="22"/>
        </w:rPr>
        <w:t xml:space="preserve">as Chair of </w:t>
      </w:r>
      <w:r>
        <w:rPr>
          <w:sz w:val="22"/>
          <w:szCs w:val="22"/>
        </w:rPr>
        <w:t>HIE</w:t>
      </w:r>
      <w:r w:rsidRPr="00840EE3">
        <w:rPr>
          <w:sz w:val="22"/>
          <w:szCs w:val="22"/>
        </w:rPr>
        <w:t xml:space="preserve">. It was noted that this created vacancies in the roles of Further Education </w:t>
      </w:r>
      <w:r>
        <w:rPr>
          <w:sz w:val="22"/>
          <w:szCs w:val="22"/>
        </w:rPr>
        <w:t xml:space="preserve">Regional </w:t>
      </w:r>
      <w:r w:rsidRPr="00840EE3">
        <w:rPr>
          <w:sz w:val="22"/>
          <w:szCs w:val="22"/>
        </w:rPr>
        <w:t>Lead and Chair of the Finance and General Purposes Committee (FGPC).</w:t>
      </w:r>
    </w:p>
    <w:p w14:paraId="5B2C4F56" w14:textId="7A65447A" w:rsidR="00840EE3" w:rsidRPr="00840EE3" w:rsidRDefault="00840EE3" w:rsidP="00840EE3">
      <w:pPr>
        <w:jc w:val="both"/>
        <w:rPr>
          <w:sz w:val="22"/>
          <w:szCs w:val="22"/>
        </w:rPr>
      </w:pPr>
      <w:r w:rsidRPr="00840EE3">
        <w:rPr>
          <w:sz w:val="22"/>
          <w:szCs w:val="22"/>
        </w:rPr>
        <w:t xml:space="preserve">The Nominations Committee </w:t>
      </w:r>
      <w:r>
        <w:rPr>
          <w:sz w:val="22"/>
          <w:szCs w:val="22"/>
        </w:rPr>
        <w:t>had</w:t>
      </w:r>
      <w:r w:rsidRPr="00840EE3">
        <w:rPr>
          <w:sz w:val="22"/>
          <w:szCs w:val="22"/>
        </w:rPr>
        <w:t xml:space="preserve"> invite</w:t>
      </w:r>
      <w:r>
        <w:rPr>
          <w:sz w:val="22"/>
          <w:szCs w:val="22"/>
        </w:rPr>
        <w:t>d</w:t>
      </w:r>
      <w:r w:rsidRPr="00840EE3">
        <w:rPr>
          <w:sz w:val="22"/>
          <w:szCs w:val="22"/>
        </w:rPr>
        <w:t xml:space="preserve"> Alex</w:t>
      </w:r>
      <w:r>
        <w:rPr>
          <w:sz w:val="22"/>
          <w:szCs w:val="22"/>
        </w:rPr>
        <w:t xml:space="preserve"> </w:t>
      </w:r>
      <w:r w:rsidR="002D1B90">
        <w:rPr>
          <w:sz w:val="22"/>
          <w:szCs w:val="22"/>
        </w:rPr>
        <w:t>Paterson</w:t>
      </w:r>
      <w:r w:rsidRPr="00840EE3">
        <w:rPr>
          <w:sz w:val="22"/>
          <w:szCs w:val="22"/>
        </w:rPr>
        <w:t xml:space="preserve"> to assume the position of Chair of FGPC, and it was confirmed that this arrangement </w:t>
      </w:r>
      <w:r w:rsidR="002D1B90">
        <w:rPr>
          <w:sz w:val="22"/>
          <w:szCs w:val="22"/>
        </w:rPr>
        <w:t>co</w:t>
      </w:r>
      <w:r w:rsidRPr="00840EE3">
        <w:rPr>
          <w:sz w:val="22"/>
          <w:szCs w:val="22"/>
        </w:rPr>
        <w:t>uld be implemented immediately</w:t>
      </w:r>
      <w:r w:rsidR="002D1B90">
        <w:rPr>
          <w:sz w:val="22"/>
          <w:szCs w:val="22"/>
        </w:rPr>
        <w:t xml:space="preserve">. Court duly </w:t>
      </w:r>
      <w:r w:rsidR="002D1B90" w:rsidRPr="002D1B90">
        <w:rPr>
          <w:b/>
          <w:bCs/>
          <w:sz w:val="22"/>
          <w:szCs w:val="22"/>
        </w:rPr>
        <w:t>APPROVED</w:t>
      </w:r>
      <w:r w:rsidR="002D1B90">
        <w:rPr>
          <w:sz w:val="22"/>
          <w:szCs w:val="22"/>
        </w:rPr>
        <w:t xml:space="preserve"> this appointment.</w:t>
      </w:r>
      <w:r w:rsidRPr="00840EE3">
        <w:rPr>
          <w:sz w:val="22"/>
          <w:szCs w:val="22"/>
        </w:rPr>
        <w:t xml:space="preserve"> The role of Further Education Regional Lead was </w:t>
      </w:r>
      <w:r w:rsidR="002D1B90">
        <w:rPr>
          <w:sz w:val="22"/>
          <w:szCs w:val="22"/>
        </w:rPr>
        <w:t xml:space="preserve">then </w:t>
      </w:r>
      <w:r w:rsidRPr="00840EE3">
        <w:rPr>
          <w:sz w:val="22"/>
          <w:szCs w:val="22"/>
        </w:rPr>
        <w:t>discussed</w:t>
      </w:r>
      <w:r w:rsidR="002D1B90">
        <w:rPr>
          <w:sz w:val="22"/>
          <w:szCs w:val="22"/>
        </w:rPr>
        <w:t>;</w:t>
      </w:r>
      <w:r w:rsidRPr="00840EE3">
        <w:rPr>
          <w:sz w:val="22"/>
          <w:szCs w:val="22"/>
        </w:rPr>
        <w:t xml:space="preserve"> with the position described as a remunerated role. It was agreed that the appointment would initially be made for a period of one year, in order to allow time to assess the status of the transformation project. Expressions of interest were welcomed from independent members of Court to the University Secretary.</w:t>
      </w:r>
    </w:p>
    <w:p w14:paraId="4DEC7ADF" w14:textId="7BBE861E" w:rsidR="00840EE3" w:rsidRPr="00840EE3" w:rsidRDefault="00840EE3" w:rsidP="00840EE3">
      <w:pPr>
        <w:jc w:val="both"/>
        <w:rPr>
          <w:sz w:val="22"/>
          <w:szCs w:val="22"/>
        </w:rPr>
      </w:pPr>
      <w:r w:rsidRPr="00840EE3">
        <w:rPr>
          <w:sz w:val="22"/>
          <w:szCs w:val="22"/>
        </w:rPr>
        <w:t>It was further noted that the observer positions on the Shetland and Inverness Boards would require replacement following these changes, and arrangements would be made accordingly.</w:t>
      </w:r>
    </w:p>
    <w:p w14:paraId="2536D170" w14:textId="0488514B" w:rsidR="00840EE3" w:rsidRPr="0086733F" w:rsidRDefault="003037A3" w:rsidP="0086733F">
      <w:pPr>
        <w:jc w:val="both"/>
        <w:rPr>
          <w:sz w:val="22"/>
          <w:szCs w:val="22"/>
        </w:rPr>
      </w:pPr>
      <w:r>
        <w:rPr>
          <w:sz w:val="22"/>
          <w:szCs w:val="22"/>
        </w:rPr>
        <w:t xml:space="preserve">Court </w:t>
      </w:r>
      <w:r w:rsidRPr="003037A3">
        <w:rPr>
          <w:b/>
          <w:bCs/>
          <w:sz w:val="22"/>
          <w:szCs w:val="22"/>
        </w:rPr>
        <w:t>NOTED</w:t>
      </w:r>
      <w:r>
        <w:rPr>
          <w:sz w:val="22"/>
          <w:szCs w:val="22"/>
        </w:rPr>
        <w:t xml:space="preserve"> the Court Membership update.</w:t>
      </w:r>
    </w:p>
    <w:p w14:paraId="0F20A0C1" w14:textId="77777777" w:rsidR="0086733F" w:rsidRPr="0086733F" w:rsidRDefault="0086733F" w:rsidP="0086733F">
      <w:pPr>
        <w:jc w:val="both"/>
        <w:rPr>
          <w:sz w:val="22"/>
          <w:szCs w:val="22"/>
        </w:rPr>
      </w:pPr>
      <w:r w:rsidRPr="0086733F">
        <w:rPr>
          <w:sz w:val="22"/>
          <w:szCs w:val="22"/>
        </w:rPr>
        <w:t>2.3. Delegated decisions</w:t>
      </w:r>
    </w:p>
    <w:p w14:paraId="71C3BED6" w14:textId="6D273BDA" w:rsidR="0086733F" w:rsidRPr="0086733F" w:rsidRDefault="002441BF" w:rsidP="0086733F">
      <w:pPr>
        <w:jc w:val="both"/>
        <w:rPr>
          <w:sz w:val="22"/>
          <w:szCs w:val="22"/>
        </w:rPr>
      </w:pPr>
      <w:r>
        <w:rPr>
          <w:sz w:val="22"/>
          <w:szCs w:val="22"/>
        </w:rPr>
        <w:t xml:space="preserve">None reported. </w:t>
      </w:r>
    </w:p>
    <w:p w14:paraId="7D7D16D1" w14:textId="77777777" w:rsidR="0086733F" w:rsidRPr="0086733F" w:rsidRDefault="0086733F" w:rsidP="0086733F">
      <w:pPr>
        <w:jc w:val="both"/>
        <w:rPr>
          <w:sz w:val="22"/>
          <w:szCs w:val="22"/>
        </w:rPr>
      </w:pPr>
      <w:r w:rsidRPr="0086733F">
        <w:rPr>
          <w:sz w:val="22"/>
          <w:szCs w:val="22"/>
        </w:rPr>
        <w:t>3. Governance Matters</w:t>
      </w:r>
    </w:p>
    <w:p w14:paraId="5F190E37" w14:textId="700362B4" w:rsidR="00540556" w:rsidRDefault="0086733F" w:rsidP="00540556">
      <w:pPr>
        <w:jc w:val="both"/>
        <w:rPr>
          <w:sz w:val="22"/>
          <w:szCs w:val="22"/>
        </w:rPr>
      </w:pPr>
      <w:r w:rsidRPr="0086733F">
        <w:rPr>
          <w:sz w:val="22"/>
          <w:szCs w:val="22"/>
        </w:rPr>
        <w:t>3.1. Director Responsibilities (Presentation)</w:t>
      </w:r>
    </w:p>
    <w:p w14:paraId="5F4FF295" w14:textId="10DCDD94" w:rsidR="00871563" w:rsidRPr="00871563" w:rsidRDefault="00871563" w:rsidP="00871563">
      <w:pPr>
        <w:jc w:val="both"/>
        <w:rPr>
          <w:sz w:val="22"/>
          <w:szCs w:val="22"/>
        </w:rPr>
      </w:pPr>
      <w:r w:rsidRPr="0086733F">
        <w:rPr>
          <w:sz w:val="22"/>
          <w:szCs w:val="22"/>
        </w:rPr>
        <w:lastRenderedPageBreak/>
        <w:t>Roger Sendall</w:t>
      </w:r>
      <w:r>
        <w:rPr>
          <w:sz w:val="22"/>
          <w:szCs w:val="22"/>
        </w:rPr>
        <w:t xml:space="preserve">, Deputy University Secretary, provided an overview of the key responsibilities of Court members </w:t>
      </w:r>
      <w:r w:rsidR="00CF63E9">
        <w:rPr>
          <w:sz w:val="22"/>
          <w:szCs w:val="22"/>
        </w:rPr>
        <w:t xml:space="preserve">as well as </w:t>
      </w:r>
      <w:r w:rsidRPr="00871563">
        <w:rPr>
          <w:sz w:val="22"/>
          <w:szCs w:val="22"/>
        </w:rPr>
        <w:t>an outline of the governance framework and the legal duties arising from their role. The presentation included the provisions of the Companies Act 2006, highlighting the obligations placed upon company directors.</w:t>
      </w:r>
      <w:r w:rsidR="00D129D2">
        <w:rPr>
          <w:sz w:val="22"/>
          <w:szCs w:val="22"/>
        </w:rPr>
        <w:t xml:space="preserve"> </w:t>
      </w:r>
      <w:r w:rsidRPr="00871563">
        <w:rPr>
          <w:sz w:val="22"/>
          <w:szCs w:val="22"/>
        </w:rPr>
        <w:t>Attention was given to the issue</w:t>
      </w:r>
      <w:r w:rsidR="00A81117">
        <w:rPr>
          <w:sz w:val="22"/>
          <w:szCs w:val="22"/>
        </w:rPr>
        <w:t>s</w:t>
      </w:r>
      <w:r w:rsidRPr="00871563">
        <w:rPr>
          <w:sz w:val="22"/>
          <w:szCs w:val="22"/>
        </w:rPr>
        <w:t xml:space="preserve"> of conflicts of interest</w:t>
      </w:r>
      <w:r w:rsidR="00A81117">
        <w:rPr>
          <w:sz w:val="22"/>
          <w:szCs w:val="22"/>
        </w:rPr>
        <w:t xml:space="preserve"> and promoting the best interests of the company. </w:t>
      </w:r>
      <w:r w:rsidR="00256270">
        <w:rPr>
          <w:sz w:val="22"/>
          <w:szCs w:val="22"/>
        </w:rPr>
        <w:t xml:space="preserve">Members were also given an overview of the pertinent sections of the </w:t>
      </w:r>
      <w:r w:rsidRPr="00871563">
        <w:rPr>
          <w:sz w:val="22"/>
          <w:szCs w:val="22"/>
        </w:rPr>
        <w:t xml:space="preserve">Charities and Trustee Investment (Scotland) Act 2005, which sets out the general duties of charity trustees. </w:t>
      </w:r>
    </w:p>
    <w:p w14:paraId="40AF000D" w14:textId="6AA9F7A3" w:rsidR="00871563" w:rsidRPr="0086733F" w:rsidRDefault="00256270" w:rsidP="0086733F">
      <w:pPr>
        <w:jc w:val="both"/>
        <w:rPr>
          <w:sz w:val="22"/>
          <w:szCs w:val="22"/>
        </w:rPr>
      </w:pPr>
      <w:r>
        <w:rPr>
          <w:sz w:val="22"/>
          <w:szCs w:val="22"/>
        </w:rPr>
        <w:t xml:space="preserve">Members </w:t>
      </w:r>
      <w:r w:rsidRPr="00540556">
        <w:rPr>
          <w:b/>
          <w:bCs/>
          <w:sz w:val="22"/>
          <w:szCs w:val="22"/>
        </w:rPr>
        <w:t>NOTED</w:t>
      </w:r>
      <w:r>
        <w:rPr>
          <w:sz w:val="22"/>
          <w:szCs w:val="22"/>
        </w:rPr>
        <w:t xml:space="preserve"> the presentation and </w:t>
      </w:r>
      <w:r w:rsidR="00540556">
        <w:rPr>
          <w:sz w:val="22"/>
          <w:szCs w:val="22"/>
        </w:rPr>
        <w:t xml:space="preserve">it was </w:t>
      </w:r>
      <w:r w:rsidR="00540556" w:rsidRPr="003037A3">
        <w:rPr>
          <w:b/>
          <w:bCs/>
          <w:sz w:val="22"/>
          <w:szCs w:val="22"/>
        </w:rPr>
        <w:t>AGREED</w:t>
      </w:r>
      <w:r w:rsidR="00540556">
        <w:rPr>
          <w:sz w:val="22"/>
          <w:szCs w:val="22"/>
        </w:rPr>
        <w:t xml:space="preserve"> that these materials would be made available to AP Boards as required.</w:t>
      </w:r>
    </w:p>
    <w:p w14:paraId="658B3CA6" w14:textId="77777777" w:rsidR="0086733F" w:rsidRPr="0086733F" w:rsidRDefault="0086733F" w:rsidP="0086733F">
      <w:pPr>
        <w:jc w:val="both"/>
        <w:rPr>
          <w:sz w:val="22"/>
          <w:szCs w:val="22"/>
        </w:rPr>
      </w:pPr>
      <w:r w:rsidRPr="0086733F">
        <w:rPr>
          <w:sz w:val="22"/>
          <w:szCs w:val="22"/>
        </w:rPr>
        <w:t>3.2. SFC Good Governance Report</w:t>
      </w:r>
    </w:p>
    <w:p w14:paraId="29A293EF" w14:textId="30E7D6CF" w:rsidR="0086733F" w:rsidRPr="0086733F" w:rsidRDefault="00540556" w:rsidP="0086733F">
      <w:pPr>
        <w:jc w:val="both"/>
        <w:rPr>
          <w:sz w:val="22"/>
          <w:szCs w:val="22"/>
        </w:rPr>
      </w:pPr>
      <w:r>
        <w:rPr>
          <w:sz w:val="22"/>
          <w:szCs w:val="22"/>
        </w:rPr>
        <w:t xml:space="preserve">Members </w:t>
      </w:r>
      <w:r w:rsidRPr="00D129D2">
        <w:rPr>
          <w:b/>
          <w:bCs/>
          <w:sz w:val="22"/>
          <w:szCs w:val="22"/>
        </w:rPr>
        <w:t>NOTED</w:t>
      </w:r>
      <w:r>
        <w:rPr>
          <w:sz w:val="22"/>
          <w:szCs w:val="22"/>
        </w:rPr>
        <w:t xml:space="preserve"> the SFC Good Governance report and noted that this would be r</w:t>
      </w:r>
      <w:r w:rsidR="004D5C18">
        <w:rPr>
          <w:sz w:val="22"/>
          <w:szCs w:val="22"/>
        </w:rPr>
        <w:t>evisit</w:t>
      </w:r>
      <w:r>
        <w:rPr>
          <w:sz w:val="22"/>
          <w:szCs w:val="22"/>
        </w:rPr>
        <w:t>ed</w:t>
      </w:r>
      <w:r w:rsidR="004D5C18">
        <w:rPr>
          <w:sz w:val="22"/>
          <w:szCs w:val="22"/>
        </w:rPr>
        <w:t xml:space="preserve"> periodically as governance effectiveness</w:t>
      </w:r>
      <w:r>
        <w:rPr>
          <w:sz w:val="22"/>
          <w:szCs w:val="22"/>
        </w:rPr>
        <w:t xml:space="preserve"> reviews were conducted</w:t>
      </w:r>
      <w:r w:rsidR="004D5C18">
        <w:rPr>
          <w:sz w:val="22"/>
          <w:szCs w:val="22"/>
        </w:rPr>
        <w:t>.</w:t>
      </w:r>
    </w:p>
    <w:p w14:paraId="20D3849F" w14:textId="69EC3A6A" w:rsidR="00BD5B67" w:rsidRDefault="0086733F" w:rsidP="0086733F">
      <w:pPr>
        <w:jc w:val="both"/>
        <w:rPr>
          <w:sz w:val="22"/>
          <w:szCs w:val="22"/>
        </w:rPr>
      </w:pPr>
      <w:r w:rsidRPr="0086733F">
        <w:rPr>
          <w:sz w:val="22"/>
          <w:szCs w:val="22"/>
        </w:rPr>
        <w:t>3.3. RSB Effectiveness Review Outcomes</w:t>
      </w:r>
    </w:p>
    <w:p w14:paraId="43ED2E11" w14:textId="53A91EF8" w:rsidR="00FE5DED" w:rsidRPr="00FE5DED" w:rsidRDefault="00FE5DED" w:rsidP="00FE5DED">
      <w:pPr>
        <w:jc w:val="both"/>
        <w:rPr>
          <w:sz w:val="22"/>
          <w:szCs w:val="22"/>
        </w:rPr>
      </w:pPr>
      <w:r>
        <w:rPr>
          <w:sz w:val="22"/>
          <w:szCs w:val="22"/>
        </w:rPr>
        <w:t>Roger Sendall, Deputy Secretary, reported on t</w:t>
      </w:r>
      <w:r w:rsidRPr="00FE5DED">
        <w:rPr>
          <w:sz w:val="22"/>
          <w:szCs w:val="22"/>
        </w:rPr>
        <w:t xml:space="preserve">he results of </w:t>
      </w:r>
      <w:r>
        <w:rPr>
          <w:sz w:val="22"/>
          <w:szCs w:val="22"/>
        </w:rPr>
        <w:t xml:space="preserve">phase two of the RSB Effectiveness Review. </w:t>
      </w:r>
      <w:r w:rsidRPr="00FE5DED">
        <w:rPr>
          <w:sz w:val="22"/>
          <w:szCs w:val="22"/>
        </w:rPr>
        <w:t xml:space="preserve">It was </w:t>
      </w:r>
      <w:r w:rsidRPr="00BD5B67">
        <w:rPr>
          <w:b/>
          <w:bCs/>
          <w:sz w:val="22"/>
          <w:szCs w:val="22"/>
        </w:rPr>
        <w:t>AGRE</w:t>
      </w:r>
      <w:r w:rsidR="00D129D2">
        <w:rPr>
          <w:b/>
          <w:bCs/>
          <w:sz w:val="22"/>
          <w:szCs w:val="22"/>
        </w:rPr>
        <w:t>E</w:t>
      </w:r>
      <w:r w:rsidRPr="00BD5B67">
        <w:rPr>
          <w:b/>
          <w:bCs/>
          <w:sz w:val="22"/>
          <w:szCs w:val="22"/>
        </w:rPr>
        <w:t>D</w:t>
      </w:r>
      <w:r w:rsidRPr="00FE5DED">
        <w:rPr>
          <w:sz w:val="22"/>
          <w:szCs w:val="22"/>
        </w:rPr>
        <w:t xml:space="preserve"> that time should be allocated to examine the findings in greater detail, and that each A</w:t>
      </w:r>
      <w:r>
        <w:rPr>
          <w:sz w:val="22"/>
          <w:szCs w:val="22"/>
        </w:rPr>
        <w:t>P</w:t>
      </w:r>
      <w:r w:rsidRPr="00FE5DED">
        <w:rPr>
          <w:sz w:val="22"/>
          <w:szCs w:val="22"/>
        </w:rPr>
        <w:t xml:space="preserve"> would be asked to review the outcomes and return to the Regional Strateg</w:t>
      </w:r>
      <w:r>
        <w:rPr>
          <w:sz w:val="22"/>
          <w:szCs w:val="22"/>
        </w:rPr>
        <w:t>ic Body</w:t>
      </w:r>
      <w:r w:rsidRPr="00FE5DED">
        <w:rPr>
          <w:sz w:val="22"/>
          <w:szCs w:val="22"/>
        </w:rPr>
        <w:t xml:space="preserve"> with proposed actions considered necessary to address the matters raised.</w:t>
      </w:r>
    </w:p>
    <w:p w14:paraId="7D0D1558" w14:textId="57B59FB2" w:rsidR="00FE5DED" w:rsidRPr="00FE5DED" w:rsidRDefault="00FE5DED" w:rsidP="00FE5DED">
      <w:pPr>
        <w:jc w:val="both"/>
        <w:rPr>
          <w:sz w:val="22"/>
          <w:szCs w:val="22"/>
        </w:rPr>
      </w:pPr>
      <w:r>
        <w:rPr>
          <w:sz w:val="22"/>
          <w:szCs w:val="22"/>
        </w:rPr>
        <w:t xml:space="preserve">The Deputy Secretary reported that the </w:t>
      </w:r>
      <w:r w:rsidRPr="00FE5DED">
        <w:rPr>
          <w:sz w:val="22"/>
          <w:szCs w:val="22"/>
        </w:rPr>
        <w:t>Court effectiveness review remained in progress, with results expected in December. Members recognised that these findings would provide an important opportunity for a wider discussion on governance and the future direction of oversight arrangements</w:t>
      </w:r>
      <w:r>
        <w:rPr>
          <w:sz w:val="22"/>
          <w:szCs w:val="22"/>
        </w:rPr>
        <w:t xml:space="preserve"> alongside the results of the RSB review</w:t>
      </w:r>
      <w:r w:rsidRPr="00FE5DED">
        <w:rPr>
          <w:sz w:val="22"/>
          <w:szCs w:val="22"/>
        </w:rPr>
        <w:t>.</w:t>
      </w:r>
    </w:p>
    <w:p w14:paraId="79F8C2A2" w14:textId="0CAF9D07" w:rsidR="00FE5DED" w:rsidRPr="00FE5DED" w:rsidRDefault="00767F42" w:rsidP="00FE5DED">
      <w:pPr>
        <w:jc w:val="both"/>
        <w:rPr>
          <w:sz w:val="22"/>
          <w:szCs w:val="22"/>
        </w:rPr>
      </w:pPr>
      <w:r>
        <w:rPr>
          <w:sz w:val="22"/>
          <w:szCs w:val="22"/>
        </w:rPr>
        <w:t>T</w:t>
      </w:r>
      <w:r w:rsidR="00AE39CE">
        <w:rPr>
          <w:sz w:val="22"/>
          <w:szCs w:val="22"/>
        </w:rPr>
        <w:t xml:space="preserve">hemes </w:t>
      </w:r>
      <w:r>
        <w:rPr>
          <w:sz w:val="22"/>
          <w:szCs w:val="22"/>
        </w:rPr>
        <w:t>for discussion</w:t>
      </w:r>
      <w:r w:rsidR="00AE39CE">
        <w:rPr>
          <w:sz w:val="22"/>
          <w:szCs w:val="22"/>
        </w:rPr>
        <w:t xml:space="preserve"> included the </w:t>
      </w:r>
      <w:r w:rsidR="00FE5DED" w:rsidRPr="00FE5DED">
        <w:rPr>
          <w:sz w:val="22"/>
          <w:szCs w:val="22"/>
        </w:rPr>
        <w:t>need for clearer and more consistent reporting</w:t>
      </w:r>
      <w:r w:rsidR="00AE39CE">
        <w:rPr>
          <w:sz w:val="22"/>
          <w:szCs w:val="22"/>
        </w:rPr>
        <w:t>, and w</w:t>
      </w:r>
      <w:r w:rsidR="00FE5DED" w:rsidRPr="00FE5DED">
        <w:rPr>
          <w:sz w:val="22"/>
          <w:szCs w:val="22"/>
        </w:rPr>
        <w:t xml:space="preserve">ithin the context of the transformation project, it was acknowledged that there had been some diversion from core activities, raising concerns about governance and associated risks. These matters were formally </w:t>
      </w:r>
      <w:r w:rsidR="00AE39CE" w:rsidRPr="00BD5B67">
        <w:rPr>
          <w:b/>
          <w:bCs/>
          <w:sz w:val="22"/>
          <w:szCs w:val="22"/>
        </w:rPr>
        <w:t>NOTED</w:t>
      </w:r>
      <w:r w:rsidR="00FE5DED" w:rsidRPr="00FE5DED">
        <w:rPr>
          <w:sz w:val="22"/>
          <w:szCs w:val="22"/>
        </w:rPr>
        <w:t>.</w:t>
      </w:r>
    </w:p>
    <w:p w14:paraId="36DC657C" w14:textId="11E01EC2" w:rsidR="00AE39CE" w:rsidRPr="0086733F" w:rsidRDefault="00AE39CE" w:rsidP="0086733F">
      <w:pPr>
        <w:jc w:val="both"/>
        <w:rPr>
          <w:sz w:val="22"/>
          <w:szCs w:val="22"/>
        </w:rPr>
      </w:pPr>
      <w:r>
        <w:rPr>
          <w:sz w:val="22"/>
          <w:szCs w:val="22"/>
        </w:rPr>
        <w:t xml:space="preserve">Members </w:t>
      </w:r>
      <w:r w:rsidRPr="00BD5B67">
        <w:rPr>
          <w:b/>
          <w:bCs/>
          <w:sz w:val="22"/>
          <w:szCs w:val="22"/>
        </w:rPr>
        <w:t>REQUESTED</w:t>
      </w:r>
      <w:r>
        <w:rPr>
          <w:sz w:val="22"/>
          <w:szCs w:val="22"/>
        </w:rPr>
        <w:t xml:space="preserve"> that all Court minutes be made available on the public website once they were approved. </w:t>
      </w:r>
      <w:r w:rsidRPr="00AE39CE">
        <w:rPr>
          <w:sz w:val="22"/>
          <w:szCs w:val="22"/>
          <w:u w:val="single"/>
        </w:rPr>
        <w:t xml:space="preserve">Action: Publish </w:t>
      </w:r>
      <w:r>
        <w:rPr>
          <w:sz w:val="22"/>
          <w:szCs w:val="22"/>
          <w:u w:val="single"/>
        </w:rPr>
        <w:t>Court</w:t>
      </w:r>
      <w:r w:rsidRPr="00AE39CE">
        <w:rPr>
          <w:sz w:val="22"/>
          <w:szCs w:val="22"/>
          <w:u w:val="single"/>
        </w:rPr>
        <w:t xml:space="preserve"> minutes on public website</w:t>
      </w:r>
      <w:r>
        <w:rPr>
          <w:sz w:val="22"/>
          <w:szCs w:val="22"/>
          <w:u w:val="single"/>
        </w:rPr>
        <w:t xml:space="preserve"> once approved (Clerk)</w:t>
      </w:r>
      <w:r w:rsidRPr="00AE39CE">
        <w:rPr>
          <w:sz w:val="22"/>
          <w:szCs w:val="22"/>
          <w:u w:val="single"/>
        </w:rPr>
        <w:t>.</w:t>
      </w:r>
    </w:p>
    <w:p w14:paraId="5EFB680B" w14:textId="77777777" w:rsidR="0086733F" w:rsidRPr="0086733F" w:rsidRDefault="0086733F" w:rsidP="0086733F">
      <w:pPr>
        <w:jc w:val="both"/>
        <w:rPr>
          <w:sz w:val="22"/>
          <w:szCs w:val="22"/>
        </w:rPr>
      </w:pPr>
      <w:r w:rsidRPr="0086733F">
        <w:rPr>
          <w:sz w:val="22"/>
          <w:szCs w:val="22"/>
        </w:rPr>
        <w:t>4. Financial Sustainability</w:t>
      </w:r>
    </w:p>
    <w:p w14:paraId="5E6EE34A" w14:textId="77777777" w:rsidR="0086733F" w:rsidRPr="0086733F" w:rsidRDefault="0086733F" w:rsidP="0086733F">
      <w:pPr>
        <w:jc w:val="both"/>
        <w:rPr>
          <w:sz w:val="22"/>
          <w:szCs w:val="22"/>
        </w:rPr>
      </w:pPr>
      <w:r w:rsidRPr="0086733F">
        <w:rPr>
          <w:sz w:val="22"/>
          <w:szCs w:val="22"/>
        </w:rPr>
        <w:t>4.1. EO Budget Update</w:t>
      </w:r>
    </w:p>
    <w:p w14:paraId="3C9AFBEA" w14:textId="3949F75F" w:rsidR="00C45BF3" w:rsidRDefault="007C07F4" w:rsidP="006644B0">
      <w:pPr>
        <w:jc w:val="both"/>
        <w:rPr>
          <w:sz w:val="22"/>
          <w:szCs w:val="22"/>
        </w:rPr>
      </w:pPr>
      <w:r>
        <w:rPr>
          <w:sz w:val="22"/>
          <w:szCs w:val="22"/>
        </w:rPr>
        <w:t>Mike Baxter, Chief Financial Officer</w:t>
      </w:r>
      <w:r w:rsidR="00C45BF3">
        <w:rPr>
          <w:sz w:val="22"/>
          <w:szCs w:val="22"/>
        </w:rPr>
        <w:t xml:space="preserve"> (CFO)</w:t>
      </w:r>
      <w:r>
        <w:rPr>
          <w:sz w:val="22"/>
          <w:szCs w:val="22"/>
        </w:rPr>
        <w:t>, provided</w:t>
      </w:r>
      <w:r w:rsidR="006644B0" w:rsidRPr="006644B0">
        <w:rPr>
          <w:sz w:val="22"/>
          <w:szCs w:val="22"/>
        </w:rPr>
        <w:t xml:space="preserve"> an update on the EO budget. It was reported that the cost of </w:t>
      </w:r>
      <w:r>
        <w:rPr>
          <w:sz w:val="22"/>
          <w:szCs w:val="22"/>
        </w:rPr>
        <w:t xml:space="preserve">the </w:t>
      </w:r>
      <w:r w:rsidR="00767F42">
        <w:rPr>
          <w:sz w:val="22"/>
          <w:szCs w:val="22"/>
        </w:rPr>
        <w:t>redundancy</w:t>
      </w:r>
      <w:r>
        <w:rPr>
          <w:sz w:val="22"/>
          <w:szCs w:val="22"/>
        </w:rPr>
        <w:t xml:space="preserve"> scheme</w:t>
      </w:r>
      <w:r w:rsidR="006644B0" w:rsidRPr="006644B0">
        <w:rPr>
          <w:sz w:val="22"/>
          <w:szCs w:val="22"/>
        </w:rPr>
        <w:t xml:space="preserve"> had reduced</w:t>
      </w:r>
      <w:r w:rsidR="00C45BF3">
        <w:rPr>
          <w:sz w:val="22"/>
          <w:szCs w:val="22"/>
        </w:rPr>
        <w:t xml:space="preserve"> due to lower than forecast pension and severance costs</w:t>
      </w:r>
      <w:r>
        <w:rPr>
          <w:sz w:val="22"/>
          <w:szCs w:val="22"/>
        </w:rPr>
        <w:t>. M</w:t>
      </w:r>
      <w:r w:rsidR="006644B0" w:rsidRPr="006644B0">
        <w:rPr>
          <w:sz w:val="22"/>
          <w:szCs w:val="22"/>
        </w:rPr>
        <w:t>onthly cashflow projections, which had been</w:t>
      </w:r>
      <w:r>
        <w:rPr>
          <w:sz w:val="22"/>
          <w:szCs w:val="22"/>
        </w:rPr>
        <w:t xml:space="preserve"> previously</w:t>
      </w:r>
      <w:r w:rsidR="006644B0" w:rsidRPr="006644B0">
        <w:rPr>
          <w:sz w:val="22"/>
          <w:szCs w:val="22"/>
        </w:rPr>
        <w:t xml:space="preserve"> requested, were now included</w:t>
      </w:r>
      <w:r w:rsidR="00C45BF3">
        <w:rPr>
          <w:sz w:val="22"/>
          <w:szCs w:val="22"/>
        </w:rPr>
        <w:t xml:space="preserve"> in the committee report</w:t>
      </w:r>
      <w:r w:rsidR="006644B0" w:rsidRPr="006644B0">
        <w:rPr>
          <w:sz w:val="22"/>
          <w:szCs w:val="22"/>
        </w:rPr>
        <w:t xml:space="preserve">. These projections were noted to be more positive than those presented in June. </w:t>
      </w:r>
    </w:p>
    <w:p w14:paraId="7C89155F" w14:textId="7E95318D" w:rsidR="006644B0" w:rsidRPr="006644B0" w:rsidRDefault="006644B0" w:rsidP="006644B0">
      <w:pPr>
        <w:jc w:val="both"/>
        <w:rPr>
          <w:sz w:val="22"/>
          <w:szCs w:val="22"/>
        </w:rPr>
      </w:pPr>
      <w:r w:rsidRPr="006644B0">
        <w:rPr>
          <w:sz w:val="22"/>
          <w:szCs w:val="22"/>
        </w:rPr>
        <w:t>Engagement continued with the Scottish Funding Council (SFC) regarding the financial transactions loan</w:t>
      </w:r>
      <w:r w:rsidR="007C07F4">
        <w:rPr>
          <w:sz w:val="22"/>
          <w:szCs w:val="22"/>
        </w:rPr>
        <w:t>;</w:t>
      </w:r>
      <w:r w:rsidRPr="006644B0">
        <w:rPr>
          <w:sz w:val="22"/>
          <w:szCs w:val="22"/>
        </w:rPr>
        <w:t xml:space="preserve"> </w:t>
      </w:r>
      <w:r w:rsidR="007C07F4">
        <w:rPr>
          <w:sz w:val="22"/>
          <w:szCs w:val="22"/>
        </w:rPr>
        <w:t xml:space="preserve">and </w:t>
      </w:r>
      <w:r w:rsidRPr="006644B0">
        <w:rPr>
          <w:sz w:val="22"/>
          <w:szCs w:val="22"/>
        </w:rPr>
        <w:t xml:space="preserve">discussions had also been concluded with commercial lenders to </w:t>
      </w:r>
      <w:r w:rsidR="007C07F4">
        <w:rPr>
          <w:sz w:val="22"/>
          <w:szCs w:val="22"/>
        </w:rPr>
        <w:t xml:space="preserve">seek </w:t>
      </w:r>
      <w:r w:rsidRPr="006644B0">
        <w:rPr>
          <w:sz w:val="22"/>
          <w:szCs w:val="22"/>
        </w:rPr>
        <w:t>alternative source</w:t>
      </w:r>
      <w:r w:rsidR="007C07F4">
        <w:rPr>
          <w:sz w:val="22"/>
          <w:szCs w:val="22"/>
        </w:rPr>
        <w:t>s</w:t>
      </w:r>
      <w:r w:rsidRPr="006644B0">
        <w:rPr>
          <w:sz w:val="22"/>
          <w:szCs w:val="22"/>
        </w:rPr>
        <w:t xml:space="preserve"> of funding</w:t>
      </w:r>
      <w:r w:rsidR="007C07F4">
        <w:rPr>
          <w:sz w:val="22"/>
          <w:szCs w:val="22"/>
        </w:rPr>
        <w:t xml:space="preserve"> without success</w:t>
      </w:r>
      <w:r w:rsidRPr="006644B0">
        <w:rPr>
          <w:sz w:val="22"/>
          <w:szCs w:val="22"/>
        </w:rPr>
        <w:t xml:space="preserve">. </w:t>
      </w:r>
      <w:r w:rsidR="007C07F4">
        <w:rPr>
          <w:sz w:val="22"/>
          <w:szCs w:val="22"/>
        </w:rPr>
        <w:t xml:space="preserve">Court </w:t>
      </w:r>
      <w:proofErr w:type="gramStart"/>
      <w:r w:rsidR="007C07F4">
        <w:rPr>
          <w:sz w:val="22"/>
          <w:szCs w:val="22"/>
        </w:rPr>
        <w:t>were</w:t>
      </w:r>
      <w:proofErr w:type="gramEnd"/>
      <w:r w:rsidR="007C07F4">
        <w:rPr>
          <w:sz w:val="22"/>
          <w:szCs w:val="22"/>
        </w:rPr>
        <w:t xml:space="preserve"> advised that</w:t>
      </w:r>
      <w:r w:rsidRPr="006644B0">
        <w:rPr>
          <w:sz w:val="22"/>
          <w:szCs w:val="22"/>
        </w:rPr>
        <w:t xml:space="preserve"> approval from the SFC was</w:t>
      </w:r>
      <w:r w:rsidR="007C07F4">
        <w:rPr>
          <w:sz w:val="22"/>
          <w:szCs w:val="22"/>
        </w:rPr>
        <w:t xml:space="preserve"> still</w:t>
      </w:r>
      <w:r w:rsidRPr="006644B0">
        <w:rPr>
          <w:sz w:val="22"/>
          <w:szCs w:val="22"/>
        </w:rPr>
        <w:t xml:space="preserve"> awaited in respect of this support.</w:t>
      </w:r>
    </w:p>
    <w:p w14:paraId="6761EC5B" w14:textId="3C310297" w:rsidR="00F356E0" w:rsidRDefault="007C07F4" w:rsidP="00C45BF3">
      <w:pPr>
        <w:jc w:val="both"/>
        <w:rPr>
          <w:sz w:val="22"/>
          <w:szCs w:val="22"/>
        </w:rPr>
      </w:pPr>
      <w:r>
        <w:rPr>
          <w:sz w:val="22"/>
          <w:szCs w:val="22"/>
        </w:rPr>
        <w:lastRenderedPageBreak/>
        <w:t xml:space="preserve">The CFO </w:t>
      </w:r>
      <w:r w:rsidR="0025506D">
        <w:rPr>
          <w:sz w:val="22"/>
          <w:szCs w:val="22"/>
        </w:rPr>
        <w:t>report</w:t>
      </w:r>
      <w:r>
        <w:rPr>
          <w:sz w:val="22"/>
          <w:szCs w:val="22"/>
        </w:rPr>
        <w:t xml:space="preserve">ed </w:t>
      </w:r>
      <w:r w:rsidR="006644B0" w:rsidRPr="006644B0">
        <w:rPr>
          <w:sz w:val="22"/>
          <w:szCs w:val="22"/>
        </w:rPr>
        <w:t>the SFC Board’s requirement that financial plans</w:t>
      </w:r>
      <w:r>
        <w:rPr>
          <w:sz w:val="22"/>
          <w:szCs w:val="22"/>
        </w:rPr>
        <w:t xml:space="preserve"> and requests for financial assistance</w:t>
      </w:r>
      <w:r w:rsidR="006644B0" w:rsidRPr="006644B0">
        <w:rPr>
          <w:sz w:val="22"/>
          <w:szCs w:val="22"/>
        </w:rPr>
        <w:t xml:space="preserve"> now</w:t>
      </w:r>
      <w:r>
        <w:rPr>
          <w:sz w:val="22"/>
          <w:szCs w:val="22"/>
        </w:rPr>
        <w:t xml:space="preserve"> be</w:t>
      </w:r>
      <w:r w:rsidR="006644B0" w:rsidRPr="006644B0">
        <w:rPr>
          <w:sz w:val="22"/>
          <w:szCs w:val="22"/>
        </w:rPr>
        <w:t xml:space="preserve"> subject to external review and due diligence. It was confirmed that PwC had been appointed to undertake </w:t>
      </w:r>
      <w:r>
        <w:rPr>
          <w:sz w:val="22"/>
          <w:szCs w:val="22"/>
        </w:rPr>
        <w:t>th</w:t>
      </w:r>
      <w:r w:rsidR="0025506D">
        <w:rPr>
          <w:sz w:val="22"/>
          <w:szCs w:val="22"/>
        </w:rPr>
        <w:t>ese</w:t>
      </w:r>
      <w:r w:rsidR="006644B0" w:rsidRPr="006644B0">
        <w:rPr>
          <w:sz w:val="22"/>
          <w:szCs w:val="22"/>
        </w:rPr>
        <w:t xml:space="preserve"> independent review</w:t>
      </w:r>
      <w:r w:rsidR="0025506D">
        <w:rPr>
          <w:sz w:val="22"/>
          <w:szCs w:val="22"/>
        </w:rPr>
        <w:t xml:space="preserve">s, and </w:t>
      </w:r>
      <w:r>
        <w:rPr>
          <w:sz w:val="22"/>
          <w:szCs w:val="22"/>
        </w:rPr>
        <w:t xml:space="preserve">UHI was not </w:t>
      </w:r>
      <w:r w:rsidR="00F356E0">
        <w:rPr>
          <w:sz w:val="22"/>
          <w:szCs w:val="22"/>
        </w:rPr>
        <w:t xml:space="preserve">unique in this </w:t>
      </w:r>
      <w:r w:rsidR="0025506D">
        <w:rPr>
          <w:sz w:val="22"/>
          <w:szCs w:val="22"/>
        </w:rPr>
        <w:t>requirement</w:t>
      </w:r>
      <w:r w:rsidR="00F356E0">
        <w:rPr>
          <w:sz w:val="22"/>
          <w:szCs w:val="22"/>
        </w:rPr>
        <w:t xml:space="preserve">. </w:t>
      </w:r>
      <w:r w:rsidR="006644B0" w:rsidRPr="006644B0">
        <w:rPr>
          <w:sz w:val="22"/>
          <w:szCs w:val="22"/>
        </w:rPr>
        <w:t>The timing of the SFC decision and the additional due diligence were discussed at length. Strong concern was expressed regarding the</w:t>
      </w:r>
      <w:r w:rsidR="0025506D">
        <w:rPr>
          <w:sz w:val="22"/>
          <w:szCs w:val="22"/>
        </w:rPr>
        <w:t xml:space="preserve"> length of time the new</w:t>
      </w:r>
      <w:r w:rsidR="006644B0" w:rsidRPr="006644B0">
        <w:rPr>
          <w:sz w:val="22"/>
          <w:szCs w:val="22"/>
        </w:rPr>
        <w:t xml:space="preserve"> process undertaken by the SFC</w:t>
      </w:r>
      <w:r w:rsidR="0025506D">
        <w:rPr>
          <w:sz w:val="22"/>
          <w:szCs w:val="22"/>
        </w:rPr>
        <w:t xml:space="preserve"> was taking and the real impact on UHI and UHI’s partners awaiting decisions</w:t>
      </w:r>
      <w:r w:rsidR="006644B0" w:rsidRPr="006644B0">
        <w:rPr>
          <w:sz w:val="22"/>
          <w:szCs w:val="22"/>
        </w:rPr>
        <w:t xml:space="preserve">. </w:t>
      </w:r>
      <w:r w:rsidR="0025506D">
        <w:rPr>
          <w:sz w:val="22"/>
          <w:szCs w:val="22"/>
        </w:rPr>
        <w:t xml:space="preserve">Court </w:t>
      </w:r>
      <w:r w:rsidR="0025506D" w:rsidRPr="0025506D">
        <w:rPr>
          <w:b/>
          <w:bCs/>
          <w:sz w:val="22"/>
          <w:szCs w:val="22"/>
        </w:rPr>
        <w:t>AGREED</w:t>
      </w:r>
      <w:r w:rsidR="006644B0" w:rsidRPr="006644B0">
        <w:rPr>
          <w:sz w:val="22"/>
          <w:szCs w:val="22"/>
        </w:rPr>
        <w:t xml:space="preserve"> that the Chair of Court would write again to the SFC, thereby creating a clear audit trail of the concerns raised and the delays experienced.</w:t>
      </w:r>
      <w:r w:rsidR="0025506D">
        <w:rPr>
          <w:sz w:val="22"/>
          <w:szCs w:val="22"/>
        </w:rPr>
        <w:t xml:space="preserve"> </w:t>
      </w:r>
      <w:r w:rsidR="0025506D" w:rsidRPr="006644B0">
        <w:rPr>
          <w:sz w:val="22"/>
          <w:szCs w:val="22"/>
        </w:rPr>
        <w:t>It was further suggested that a discussion should be sought with the Chair of the SFC to reinforce the points raised.</w:t>
      </w:r>
      <w:r w:rsidR="00C45BF3">
        <w:rPr>
          <w:sz w:val="22"/>
          <w:szCs w:val="22"/>
        </w:rPr>
        <w:t xml:space="preserve"> </w:t>
      </w:r>
    </w:p>
    <w:p w14:paraId="27B9FDC1" w14:textId="2B3C8140" w:rsidR="00767F42" w:rsidRPr="00A76C5C" w:rsidRDefault="00767F42" w:rsidP="00C45BF3">
      <w:pPr>
        <w:jc w:val="both"/>
        <w:rPr>
          <w:sz w:val="22"/>
          <w:szCs w:val="22"/>
          <w:u w:val="single"/>
        </w:rPr>
      </w:pPr>
      <w:r w:rsidRPr="00A76C5C">
        <w:rPr>
          <w:sz w:val="22"/>
          <w:szCs w:val="22"/>
          <w:u w:val="single"/>
        </w:rPr>
        <w:t xml:space="preserve">Action: Chair of Court to </w:t>
      </w:r>
      <w:r w:rsidR="00A76C5C" w:rsidRPr="00A76C5C">
        <w:rPr>
          <w:sz w:val="22"/>
          <w:szCs w:val="22"/>
          <w:u w:val="single"/>
        </w:rPr>
        <w:t>write to SFC</w:t>
      </w:r>
      <w:r w:rsidR="00A76C5C">
        <w:rPr>
          <w:sz w:val="22"/>
          <w:szCs w:val="22"/>
          <w:u w:val="single"/>
        </w:rPr>
        <w:t xml:space="preserve"> to discuss</w:t>
      </w:r>
      <w:r w:rsidR="00A76C5C" w:rsidRPr="00A76C5C">
        <w:rPr>
          <w:sz w:val="22"/>
          <w:szCs w:val="22"/>
          <w:u w:val="single"/>
        </w:rPr>
        <w:t xml:space="preserve"> financial support decision delays.</w:t>
      </w:r>
    </w:p>
    <w:p w14:paraId="0BC1729C" w14:textId="793E2C53" w:rsidR="006644B0" w:rsidRPr="006644B0" w:rsidRDefault="006644B0" w:rsidP="006644B0">
      <w:pPr>
        <w:jc w:val="both"/>
        <w:rPr>
          <w:sz w:val="22"/>
          <w:szCs w:val="22"/>
        </w:rPr>
      </w:pPr>
      <w:r w:rsidRPr="006644B0">
        <w:rPr>
          <w:sz w:val="22"/>
          <w:szCs w:val="22"/>
        </w:rPr>
        <w:t xml:space="preserve">Consideration was then given to the question of when </w:t>
      </w:r>
      <w:r w:rsidR="0025506D">
        <w:rPr>
          <w:sz w:val="22"/>
          <w:szCs w:val="22"/>
        </w:rPr>
        <w:t xml:space="preserve">SFC </w:t>
      </w:r>
      <w:r w:rsidRPr="006644B0">
        <w:rPr>
          <w:sz w:val="22"/>
          <w:szCs w:val="22"/>
        </w:rPr>
        <w:t>funding w</w:t>
      </w:r>
      <w:r w:rsidR="0025506D">
        <w:rPr>
          <w:sz w:val="22"/>
          <w:szCs w:val="22"/>
        </w:rPr>
        <w:t>as</w:t>
      </w:r>
      <w:r w:rsidRPr="006644B0">
        <w:rPr>
          <w:sz w:val="22"/>
          <w:szCs w:val="22"/>
        </w:rPr>
        <w:t xml:space="preserve"> required. It was noted that drawdown timings remained subject to negotiation, but that cashflow projections indicated a dip in March</w:t>
      </w:r>
      <w:r w:rsidR="0025506D">
        <w:rPr>
          <w:sz w:val="22"/>
          <w:szCs w:val="22"/>
        </w:rPr>
        <w:t xml:space="preserve">/ </w:t>
      </w:r>
      <w:r w:rsidRPr="006644B0">
        <w:rPr>
          <w:sz w:val="22"/>
          <w:szCs w:val="22"/>
        </w:rPr>
        <w:t>April 2026. For A</w:t>
      </w:r>
      <w:r w:rsidR="00A76C5C">
        <w:rPr>
          <w:sz w:val="22"/>
          <w:szCs w:val="22"/>
        </w:rPr>
        <w:t>P</w:t>
      </w:r>
      <w:r w:rsidRPr="006644B0">
        <w:rPr>
          <w:sz w:val="22"/>
          <w:szCs w:val="22"/>
        </w:rPr>
        <w:t xml:space="preserve">s, the timing of cashflow pressures varied, and it was </w:t>
      </w:r>
      <w:r w:rsidR="0025506D">
        <w:rPr>
          <w:sz w:val="22"/>
          <w:szCs w:val="22"/>
        </w:rPr>
        <w:t>noted</w:t>
      </w:r>
      <w:r w:rsidRPr="006644B0">
        <w:rPr>
          <w:sz w:val="22"/>
          <w:szCs w:val="22"/>
        </w:rPr>
        <w:t xml:space="preserve"> that </w:t>
      </w:r>
      <w:proofErr w:type="spellStart"/>
      <w:r w:rsidRPr="2CD6E59D">
        <w:rPr>
          <w:sz w:val="22"/>
          <w:szCs w:val="22"/>
        </w:rPr>
        <w:t>shortterm</w:t>
      </w:r>
      <w:proofErr w:type="spellEnd"/>
      <w:r w:rsidRPr="006644B0">
        <w:rPr>
          <w:sz w:val="22"/>
          <w:szCs w:val="22"/>
        </w:rPr>
        <w:t xml:space="preserve"> measures </w:t>
      </w:r>
      <w:r w:rsidR="0025506D">
        <w:rPr>
          <w:sz w:val="22"/>
          <w:szCs w:val="22"/>
        </w:rPr>
        <w:t>w</w:t>
      </w:r>
      <w:r w:rsidRPr="006644B0">
        <w:rPr>
          <w:sz w:val="22"/>
          <w:szCs w:val="22"/>
        </w:rPr>
        <w:t>ould be implemented to help manage and smooth these issues. It was emphasised, however, that such measures would not constitute lending</w:t>
      </w:r>
      <w:r w:rsidR="37BE44A1" w:rsidRPr="2CD6E59D">
        <w:rPr>
          <w:sz w:val="22"/>
          <w:szCs w:val="22"/>
        </w:rPr>
        <w:t xml:space="preserve"> or any underwriting by the RSB</w:t>
      </w:r>
      <w:r w:rsidRPr="006644B0">
        <w:rPr>
          <w:sz w:val="22"/>
          <w:szCs w:val="22"/>
        </w:rPr>
        <w:t>, but rather the management of cashflow through mechanisms such as the deferral of clawback</w:t>
      </w:r>
      <w:r w:rsidR="0025506D">
        <w:rPr>
          <w:sz w:val="22"/>
          <w:szCs w:val="22"/>
        </w:rPr>
        <w:t xml:space="preserve"> and grant advances</w:t>
      </w:r>
      <w:r w:rsidRPr="006644B0">
        <w:rPr>
          <w:sz w:val="22"/>
          <w:szCs w:val="22"/>
        </w:rPr>
        <w:t>.</w:t>
      </w:r>
    </w:p>
    <w:p w14:paraId="5640FCBF" w14:textId="24231560" w:rsidR="006644B0" w:rsidRDefault="00E1491C" w:rsidP="0086733F">
      <w:pPr>
        <w:jc w:val="both"/>
        <w:rPr>
          <w:sz w:val="22"/>
          <w:szCs w:val="22"/>
        </w:rPr>
      </w:pPr>
      <w:r>
        <w:rPr>
          <w:sz w:val="22"/>
          <w:szCs w:val="22"/>
        </w:rPr>
        <w:t>Members</w:t>
      </w:r>
      <w:r w:rsidR="006644B0" w:rsidRPr="006644B0">
        <w:rPr>
          <w:sz w:val="22"/>
          <w:szCs w:val="22"/>
        </w:rPr>
        <w:t xml:space="preserve"> noted that all financial projections </w:t>
      </w:r>
      <w:proofErr w:type="gramStart"/>
      <w:r w:rsidR="006644B0" w:rsidRPr="006644B0">
        <w:rPr>
          <w:sz w:val="22"/>
          <w:szCs w:val="22"/>
        </w:rPr>
        <w:t>were based on the assumption</w:t>
      </w:r>
      <w:proofErr w:type="gramEnd"/>
      <w:r w:rsidR="006644B0" w:rsidRPr="006644B0">
        <w:rPr>
          <w:sz w:val="22"/>
          <w:szCs w:val="22"/>
        </w:rPr>
        <w:t xml:space="preserve"> that the SFC would provide the </w:t>
      </w:r>
      <w:r w:rsidR="00C45BF3">
        <w:rPr>
          <w:sz w:val="22"/>
          <w:szCs w:val="22"/>
        </w:rPr>
        <w:t xml:space="preserve">financial transactions </w:t>
      </w:r>
      <w:r w:rsidR="006644B0" w:rsidRPr="006644B0">
        <w:rPr>
          <w:sz w:val="22"/>
          <w:szCs w:val="22"/>
        </w:rPr>
        <w:t>loan. It was recognised that the greatest risk lay in the potential impact of wider sector issues on UHI</w:t>
      </w:r>
      <w:r w:rsidR="00E81F13">
        <w:rPr>
          <w:sz w:val="22"/>
          <w:szCs w:val="22"/>
        </w:rPr>
        <w:t xml:space="preserve"> and the </w:t>
      </w:r>
      <w:r w:rsidR="424D769F" w:rsidRPr="40A7E10E">
        <w:rPr>
          <w:sz w:val="22"/>
          <w:szCs w:val="22"/>
        </w:rPr>
        <w:t>pressures on</w:t>
      </w:r>
      <w:r w:rsidR="002D7AA0">
        <w:rPr>
          <w:sz w:val="22"/>
          <w:szCs w:val="22"/>
        </w:rPr>
        <w:t xml:space="preserve"> SFC and SG funding to assist other Scottish HEIs in financial distress</w:t>
      </w:r>
      <w:r w:rsidR="006644B0" w:rsidRPr="006644B0">
        <w:rPr>
          <w:sz w:val="22"/>
          <w:szCs w:val="22"/>
        </w:rPr>
        <w:t>, a</w:t>
      </w:r>
      <w:r w:rsidR="002D7AA0">
        <w:rPr>
          <w:sz w:val="22"/>
          <w:szCs w:val="22"/>
        </w:rPr>
        <w:t>nd</w:t>
      </w:r>
      <w:r w:rsidR="006644B0" w:rsidRPr="006644B0">
        <w:rPr>
          <w:sz w:val="22"/>
          <w:szCs w:val="22"/>
        </w:rPr>
        <w:t xml:space="preserve"> members questioned at what point liquidity would become critical</w:t>
      </w:r>
      <w:r w:rsidR="002D7AA0">
        <w:rPr>
          <w:sz w:val="22"/>
          <w:szCs w:val="22"/>
        </w:rPr>
        <w:t xml:space="preserve"> and how best to ensure that UHI leveraged any potential additional funding</w:t>
      </w:r>
      <w:r w:rsidR="006644B0" w:rsidRPr="006644B0">
        <w:rPr>
          <w:sz w:val="22"/>
          <w:szCs w:val="22"/>
        </w:rPr>
        <w:t xml:space="preserve">. It was </w:t>
      </w:r>
      <w:r w:rsidR="002D7AA0" w:rsidRPr="002D7AA0">
        <w:rPr>
          <w:b/>
          <w:bCs/>
          <w:sz w:val="22"/>
          <w:szCs w:val="22"/>
        </w:rPr>
        <w:t>AGREED</w:t>
      </w:r>
      <w:r w:rsidR="006644B0" w:rsidRPr="006644B0">
        <w:rPr>
          <w:sz w:val="22"/>
          <w:szCs w:val="22"/>
        </w:rPr>
        <w:t xml:space="preserve"> that engagement with the SFC and the</w:t>
      </w:r>
      <w:r w:rsidR="002D7AA0">
        <w:rPr>
          <w:sz w:val="22"/>
          <w:szCs w:val="22"/>
        </w:rPr>
        <w:t xml:space="preserve"> SG/</w:t>
      </w:r>
      <w:r w:rsidR="006644B0" w:rsidRPr="006644B0">
        <w:rPr>
          <w:sz w:val="22"/>
          <w:szCs w:val="22"/>
        </w:rPr>
        <w:t xml:space="preserve"> Cabinet Secretary should continue</w:t>
      </w:r>
      <w:r w:rsidR="002D7AA0">
        <w:rPr>
          <w:sz w:val="22"/>
          <w:szCs w:val="22"/>
        </w:rPr>
        <w:t>.</w:t>
      </w:r>
    </w:p>
    <w:p w14:paraId="6471C437" w14:textId="3366A5E6" w:rsidR="0086733F" w:rsidRPr="0086733F" w:rsidRDefault="00C45BF3" w:rsidP="0086733F">
      <w:pPr>
        <w:jc w:val="both"/>
        <w:rPr>
          <w:sz w:val="22"/>
          <w:szCs w:val="22"/>
        </w:rPr>
      </w:pPr>
      <w:r>
        <w:rPr>
          <w:sz w:val="22"/>
          <w:szCs w:val="22"/>
        </w:rPr>
        <w:t xml:space="preserve">Court </w:t>
      </w:r>
      <w:r w:rsidRPr="00C45BF3">
        <w:rPr>
          <w:b/>
          <w:bCs/>
          <w:sz w:val="22"/>
          <w:szCs w:val="22"/>
        </w:rPr>
        <w:t>NOTED</w:t>
      </w:r>
      <w:r>
        <w:rPr>
          <w:sz w:val="22"/>
          <w:szCs w:val="22"/>
        </w:rPr>
        <w:t xml:space="preserve"> the EO Budget update.</w:t>
      </w:r>
    </w:p>
    <w:p w14:paraId="7B816824" w14:textId="77777777" w:rsidR="0086733F" w:rsidRPr="0086733F" w:rsidRDefault="0086733F" w:rsidP="0086733F">
      <w:pPr>
        <w:jc w:val="both"/>
        <w:rPr>
          <w:sz w:val="22"/>
          <w:szCs w:val="22"/>
        </w:rPr>
      </w:pPr>
      <w:r w:rsidRPr="0086733F">
        <w:rPr>
          <w:sz w:val="22"/>
          <w:szCs w:val="22"/>
        </w:rPr>
        <w:t>4.2. AP Financial Sustainability</w:t>
      </w:r>
    </w:p>
    <w:p w14:paraId="0F49FB21" w14:textId="3EE36498" w:rsidR="003A5C5A" w:rsidRDefault="003A5C5A" w:rsidP="0086733F">
      <w:pPr>
        <w:jc w:val="both"/>
        <w:rPr>
          <w:sz w:val="22"/>
          <w:szCs w:val="22"/>
        </w:rPr>
      </w:pPr>
      <w:r>
        <w:rPr>
          <w:sz w:val="22"/>
          <w:szCs w:val="22"/>
        </w:rPr>
        <w:t xml:space="preserve">Court </w:t>
      </w:r>
      <w:r w:rsidRPr="003A5C5A">
        <w:rPr>
          <w:b/>
          <w:bCs/>
          <w:sz w:val="22"/>
          <w:szCs w:val="22"/>
        </w:rPr>
        <w:t>NOTED</w:t>
      </w:r>
      <w:r>
        <w:rPr>
          <w:sz w:val="22"/>
          <w:szCs w:val="22"/>
        </w:rPr>
        <w:t xml:space="preserve"> the AP Financial Sustainability report.</w:t>
      </w:r>
    </w:p>
    <w:p w14:paraId="77B43358" w14:textId="06D0B204" w:rsidR="0086733F" w:rsidRPr="0086733F" w:rsidRDefault="0086733F" w:rsidP="0086733F">
      <w:pPr>
        <w:jc w:val="both"/>
        <w:rPr>
          <w:sz w:val="22"/>
          <w:szCs w:val="22"/>
        </w:rPr>
      </w:pPr>
      <w:r w:rsidRPr="0086733F">
        <w:rPr>
          <w:sz w:val="22"/>
          <w:szCs w:val="22"/>
        </w:rPr>
        <w:t>4.3. Performance Update</w:t>
      </w:r>
    </w:p>
    <w:p w14:paraId="30F87516" w14:textId="2B08C6B3" w:rsidR="00E1491C" w:rsidRDefault="00E1491C" w:rsidP="0086733F">
      <w:pPr>
        <w:jc w:val="both"/>
        <w:rPr>
          <w:sz w:val="22"/>
          <w:szCs w:val="22"/>
          <w:u w:val="single"/>
        </w:rPr>
      </w:pPr>
      <w:r>
        <w:rPr>
          <w:sz w:val="22"/>
          <w:szCs w:val="22"/>
        </w:rPr>
        <w:t xml:space="preserve">Members reviewed and </w:t>
      </w:r>
      <w:r w:rsidRPr="003A3B73">
        <w:rPr>
          <w:b/>
          <w:bCs/>
          <w:sz w:val="22"/>
          <w:szCs w:val="22"/>
        </w:rPr>
        <w:t>NOTED</w:t>
      </w:r>
      <w:r>
        <w:rPr>
          <w:sz w:val="22"/>
          <w:szCs w:val="22"/>
        </w:rPr>
        <w:t xml:space="preserve"> the performance update. One member highlighted that there were a number of “red” markers and asked whether these indicators needed to be </w:t>
      </w:r>
      <w:r w:rsidR="00F83643">
        <w:rPr>
          <w:sz w:val="22"/>
          <w:szCs w:val="22"/>
        </w:rPr>
        <w:t>reviewed or they reflected a wider issue around capacity to deliver.</w:t>
      </w:r>
      <w:r w:rsidR="00F83643" w:rsidRPr="76ADE9A0">
        <w:rPr>
          <w:sz w:val="22"/>
          <w:szCs w:val="22"/>
        </w:rPr>
        <w:t xml:space="preserve"> </w:t>
      </w:r>
      <w:r w:rsidR="2BC093C1" w:rsidRPr="76ADE9A0">
        <w:rPr>
          <w:sz w:val="22"/>
          <w:szCs w:val="22"/>
        </w:rPr>
        <w:t>The Chief Financial Officer highlighted a number of targets in relation to RUK and International rec</w:t>
      </w:r>
      <w:r w:rsidR="09779050" w:rsidRPr="76ADE9A0">
        <w:rPr>
          <w:sz w:val="22"/>
          <w:szCs w:val="22"/>
        </w:rPr>
        <w:t>ruitment targets that required revision to reflect current market conditions.</w:t>
      </w:r>
      <w:r w:rsidR="2BC093C1" w:rsidRPr="76ADE9A0">
        <w:rPr>
          <w:sz w:val="22"/>
          <w:szCs w:val="22"/>
        </w:rPr>
        <w:t xml:space="preserve"> </w:t>
      </w:r>
      <w:r w:rsidR="00F83643" w:rsidRPr="76ADE9A0">
        <w:rPr>
          <w:sz w:val="22"/>
          <w:szCs w:val="22"/>
          <w:u w:val="single"/>
        </w:rPr>
        <w:t xml:space="preserve"> </w:t>
      </w:r>
      <w:r w:rsidR="00F83643" w:rsidRPr="003A3B73">
        <w:rPr>
          <w:sz w:val="22"/>
          <w:szCs w:val="22"/>
          <w:u w:val="single"/>
        </w:rPr>
        <w:t xml:space="preserve">Action: Review “red” </w:t>
      </w:r>
      <w:r w:rsidR="003A3B73" w:rsidRPr="003A3B73">
        <w:rPr>
          <w:sz w:val="22"/>
          <w:szCs w:val="22"/>
          <w:u w:val="single"/>
        </w:rPr>
        <w:t>indicators and report back to next meeting on capacity/ resourcing issues.</w:t>
      </w:r>
      <w:r w:rsidR="0785C958" w:rsidRPr="76ADE9A0">
        <w:rPr>
          <w:sz w:val="22"/>
          <w:szCs w:val="22"/>
          <w:u w:val="single"/>
        </w:rPr>
        <w:t xml:space="preserve"> Update recruitment </w:t>
      </w:r>
      <w:r w:rsidR="57DCEAFF" w:rsidRPr="76ADE9A0">
        <w:rPr>
          <w:sz w:val="22"/>
          <w:szCs w:val="22"/>
          <w:u w:val="single"/>
        </w:rPr>
        <w:t>targets in respect of RUK and International recruitment to reflect market conditions.</w:t>
      </w:r>
    </w:p>
    <w:p w14:paraId="74881940" w14:textId="4612B7FE" w:rsidR="00B955CA" w:rsidRDefault="00F83643" w:rsidP="003A3B73">
      <w:pPr>
        <w:jc w:val="both"/>
        <w:rPr>
          <w:sz w:val="22"/>
          <w:szCs w:val="22"/>
        </w:rPr>
      </w:pPr>
      <w:r>
        <w:rPr>
          <w:sz w:val="22"/>
          <w:szCs w:val="22"/>
        </w:rPr>
        <w:t xml:space="preserve">Members </w:t>
      </w:r>
      <w:r w:rsidRPr="003A3B73">
        <w:rPr>
          <w:b/>
          <w:bCs/>
          <w:sz w:val="22"/>
          <w:szCs w:val="22"/>
        </w:rPr>
        <w:t>REQUESTED</w:t>
      </w:r>
      <w:r>
        <w:rPr>
          <w:sz w:val="22"/>
          <w:szCs w:val="22"/>
        </w:rPr>
        <w:t xml:space="preserve"> annual business plan for 2025/26. </w:t>
      </w:r>
      <w:r w:rsidRPr="003A3B73">
        <w:rPr>
          <w:sz w:val="22"/>
          <w:szCs w:val="22"/>
          <w:u w:val="single"/>
        </w:rPr>
        <w:t xml:space="preserve">Action: Provide </w:t>
      </w:r>
      <w:r w:rsidR="003A3B73" w:rsidRPr="003A3B73">
        <w:rPr>
          <w:sz w:val="22"/>
          <w:szCs w:val="22"/>
          <w:u w:val="single"/>
        </w:rPr>
        <w:t>2025/26 annual business plan to next meeting.</w:t>
      </w:r>
      <w:r w:rsidR="00B25858">
        <w:rPr>
          <w:sz w:val="22"/>
          <w:szCs w:val="22"/>
        </w:rPr>
        <w:t xml:space="preserve"> </w:t>
      </w:r>
    </w:p>
    <w:p w14:paraId="41CEAA02" w14:textId="358E85EB" w:rsidR="0086733F" w:rsidRDefault="0086733F" w:rsidP="0086733F">
      <w:pPr>
        <w:jc w:val="both"/>
        <w:rPr>
          <w:sz w:val="22"/>
          <w:szCs w:val="22"/>
        </w:rPr>
      </w:pPr>
      <w:r w:rsidRPr="0086733F">
        <w:rPr>
          <w:sz w:val="22"/>
          <w:szCs w:val="22"/>
        </w:rPr>
        <w:t>5. Student Recruitment Update</w:t>
      </w:r>
    </w:p>
    <w:p w14:paraId="0C0F21E3" w14:textId="404D1364" w:rsidR="00D71C30" w:rsidRPr="00D71C30" w:rsidRDefault="007128DA" w:rsidP="00D71C30">
      <w:pPr>
        <w:jc w:val="both"/>
        <w:rPr>
          <w:sz w:val="22"/>
          <w:szCs w:val="22"/>
        </w:rPr>
      </w:pPr>
      <w:r w:rsidRPr="0086733F">
        <w:rPr>
          <w:sz w:val="22"/>
          <w:szCs w:val="22"/>
        </w:rPr>
        <w:lastRenderedPageBreak/>
        <w:t>Richard Emborg</w:t>
      </w:r>
      <w:r>
        <w:rPr>
          <w:sz w:val="22"/>
          <w:szCs w:val="22"/>
        </w:rPr>
        <w:t xml:space="preserve">, Vice Principal Student Recruitment, gave members </w:t>
      </w:r>
      <w:r w:rsidR="00D71C30" w:rsidRPr="00D71C30">
        <w:rPr>
          <w:sz w:val="22"/>
          <w:szCs w:val="22"/>
        </w:rPr>
        <w:t xml:space="preserve">an update on student recruitment. The </w:t>
      </w:r>
      <w:r>
        <w:rPr>
          <w:sz w:val="22"/>
          <w:szCs w:val="22"/>
        </w:rPr>
        <w:t xml:space="preserve">paper and </w:t>
      </w:r>
      <w:r w:rsidR="008A7F17">
        <w:rPr>
          <w:sz w:val="22"/>
          <w:szCs w:val="22"/>
        </w:rPr>
        <w:t>briefing</w:t>
      </w:r>
      <w:r w:rsidR="00D71C30" w:rsidRPr="00D71C30">
        <w:rPr>
          <w:sz w:val="22"/>
          <w:szCs w:val="22"/>
        </w:rPr>
        <w:t xml:space="preserve"> covered both </w:t>
      </w:r>
      <w:r>
        <w:rPr>
          <w:sz w:val="22"/>
          <w:szCs w:val="22"/>
        </w:rPr>
        <w:t>FE and HE</w:t>
      </w:r>
      <w:r w:rsidR="00D71C30" w:rsidRPr="00D71C30">
        <w:rPr>
          <w:sz w:val="22"/>
          <w:szCs w:val="22"/>
        </w:rPr>
        <w:t xml:space="preserve"> performance, highlighting areas of growth, challenge, and opportunity.</w:t>
      </w:r>
    </w:p>
    <w:p w14:paraId="3B93AAC0" w14:textId="2678E5A8" w:rsidR="00D71C30" w:rsidRDefault="001649E8" w:rsidP="00D71C30">
      <w:pPr>
        <w:jc w:val="both"/>
        <w:rPr>
          <w:sz w:val="22"/>
          <w:szCs w:val="22"/>
        </w:rPr>
      </w:pPr>
      <w:r>
        <w:rPr>
          <w:sz w:val="22"/>
          <w:szCs w:val="22"/>
        </w:rPr>
        <w:t>On FE</w:t>
      </w:r>
      <w:r w:rsidR="00D71C30" w:rsidRPr="00D71C30">
        <w:rPr>
          <w:sz w:val="22"/>
          <w:szCs w:val="22"/>
        </w:rPr>
        <w:t xml:space="preserve">, demand was reported to </w:t>
      </w:r>
      <w:r w:rsidR="007128DA">
        <w:rPr>
          <w:sz w:val="22"/>
          <w:szCs w:val="22"/>
        </w:rPr>
        <w:t>continue to</w:t>
      </w:r>
      <w:r w:rsidR="00D71C30" w:rsidRPr="00D71C30">
        <w:rPr>
          <w:sz w:val="22"/>
          <w:szCs w:val="22"/>
        </w:rPr>
        <w:t xml:space="preserve"> exceed </w:t>
      </w:r>
      <w:r w:rsidR="007128DA">
        <w:rPr>
          <w:sz w:val="22"/>
          <w:szCs w:val="22"/>
        </w:rPr>
        <w:t>availability of funded places</w:t>
      </w:r>
      <w:r w:rsidR="00D71C30" w:rsidRPr="00D71C30">
        <w:rPr>
          <w:sz w:val="22"/>
          <w:szCs w:val="22"/>
        </w:rPr>
        <w:t>, with mid</w:t>
      </w:r>
      <w:r w:rsidR="00D71C30" w:rsidRPr="00D71C30">
        <w:rPr>
          <w:sz w:val="22"/>
          <w:szCs w:val="22"/>
        </w:rPr>
        <w:noBreakHyphen/>
        <w:t xml:space="preserve">cycle overdemand estimated at </w:t>
      </w:r>
      <w:r w:rsidR="00A938A2">
        <w:rPr>
          <w:sz w:val="22"/>
          <w:szCs w:val="22"/>
        </w:rPr>
        <w:t>around</w:t>
      </w:r>
      <w:r w:rsidR="00D71C30" w:rsidRPr="00D71C30">
        <w:rPr>
          <w:sz w:val="22"/>
          <w:szCs w:val="22"/>
        </w:rPr>
        <w:t xml:space="preserve"> 18</w:t>
      </w:r>
      <w:r>
        <w:rPr>
          <w:sz w:val="22"/>
          <w:szCs w:val="22"/>
        </w:rPr>
        <w:t>-</w:t>
      </w:r>
      <w:r w:rsidR="00D71C30" w:rsidRPr="00D71C30">
        <w:rPr>
          <w:sz w:val="22"/>
          <w:szCs w:val="22"/>
        </w:rPr>
        <w:t xml:space="preserve"> 20</w:t>
      </w:r>
      <w:r>
        <w:rPr>
          <w:sz w:val="22"/>
          <w:szCs w:val="22"/>
        </w:rPr>
        <w:t>%</w:t>
      </w:r>
      <w:r w:rsidR="00D71C30" w:rsidRPr="00D71C30">
        <w:rPr>
          <w:sz w:val="22"/>
          <w:szCs w:val="22"/>
        </w:rPr>
        <w:t>. Work was underway to move towards a financially sustainable model of provision, with a focus on increasing the size of existing cohorts. It was noted that there had been a slight decline in credit allocation in both the current and previous year. Members queried whether capacity existed to meet demand and requested refreshed data to quantify unmet need.</w:t>
      </w:r>
    </w:p>
    <w:p w14:paraId="04C09374" w14:textId="22292F37" w:rsidR="008A65D2" w:rsidRPr="008A65D2" w:rsidRDefault="008A65D2" w:rsidP="00D71C30">
      <w:pPr>
        <w:jc w:val="both"/>
        <w:rPr>
          <w:sz w:val="22"/>
          <w:szCs w:val="22"/>
          <w:u w:val="single"/>
        </w:rPr>
      </w:pPr>
      <w:r w:rsidRPr="008A65D2">
        <w:rPr>
          <w:sz w:val="22"/>
          <w:szCs w:val="22"/>
          <w:u w:val="single"/>
        </w:rPr>
        <w:t xml:space="preserve">Action: </w:t>
      </w:r>
      <w:r w:rsidR="00E60F12">
        <w:rPr>
          <w:sz w:val="22"/>
          <w:szCs w:val="22"/>
          <w:u w:val="single"/>
        </w:rPr>
        <w:t>R</w:t>
      </w:r>
      <w:r w:rsidRPr="008A65D2">
        <w:rPr>
          <w:sz w:val="22"/>
          <w:szCs w:val="22"/>
          <w:u w:val="single"/>
        </w:rPr>
        <w:t>efresh data</w:t>
      </w:r>
      <w:r w:rsidR="00E60F12">
        <w:rPr>
          <w:sz w:val="22"/>
          <w:szCs w:val="22"/>
          <w:u w:val="single"/>
        </w:rPr>
        <w:t xml:space="preserve"> &amp; provide update</w:t>
      </w:r>
      <w:r w:rsidRPr="008A65D2">
        <w:rPr>
          <w:sz w:val="22"/>
          <w:szCs w:val="22"/>
          <w:u w:val="single"/>
        </w:rPr>
        <w:t xml:space="preserve"> on unmet FE demand (VP SR)</w:t>
      </w:r>
      <w:r>
        <w:rPr>
          <w:sz w:val="22"/>
          <w:szCs w:val="22"/>
          <w:u w:val="single"/>
        </w:rPr>
        <w:t>.</w:t>
      </w:r>
    </w:p>
    <w:p w14:paraId="48CA49F7" w14:textId="14A19B65" w:rsidR="00D71C30" w:rsidRPr="00D71C30" w:rsidRDefault="00D71C30" w:rsidP="00D71C30">
      <w:pPr>
        <w:jc w:val="both"/>
        <w:rPr>
          <w:sz w:val="22"/>
          <w:szCs w:val="22"/>
        </w:rPr>
      </w:pPr>
      <w:r w:rsidRPr="00D71C30">
        <w:rPr>
          <w:sz w:val="22"/>
          <w:szCs w:val="22"/>
        </w:rPr>
        <w:t xml:space="preserve">For </w:t>
      </w:r>
      <w:r w:rsidR="001649E8">
        <w:rPr>
          <w:sz w:val="22"/>
          <w:szCs w:val="22"/>
        </w:rPr>
        <w:t>HE</w:t>
      </w:r>
      <w:r w:rsidRPr="00D71C30">
        <w:rPr>
          <w:sz w:val="22"/>
          <w:szCs w:val="22"/>
        </w:rPr>
        <w:t>, growth was observed in non</w:t>
      </w:r>
      <w:r w:rsidRPr="00D71C30">
        <w:rPr>
          <w:sz w:val="22"/>
          <w:szCs w:val="22"/>
        </w:rPr>
        <w:noBreakHyphen/>
        <w:t>controll</w:t>
      </w:r>
      <w:r w:rsidR="00ED4344">
        <w:rPr>
          <w:sz w:val="22"/>
          <w:szCs w:val="22"/>
        </w:rPr>
        <w:t>ed</w:t>
      </w:r>
      <w:r w:rsidRPr="00D71C30">
        <w:rPr>
          <w:sz w:val="22"/>
          <w:szCs w:val="22"/>
        </w:rPr>
        <w:t xml:space="preserve"> core SFC student numbers and in postgraduate taught programmes delivered outside Scotland. A renewed effort was being made across the partnership to strengthen competitiveness in the market, with investment in brand development and marketing. It was reported that </w:t>
      </w:r>
      <w:r w:rsidR="000F64BA">
        <w:rPr>
          <w:sz w:val="22"/>
          <w:szCs w:val="22"/>
        </w:rPr>
        <w:t xml:space="preserve">although </w:t>
      </w:r>
      <w:r w:rsidRPr="00D71C30">
        <w:rPr>
          <w:sz w:val="22"/>
          <w:szCs w:val="22"/>
        </w:rPr>
        <w:t>competitors had targeted UHI’s markets,</w:t>
      </w:r>
      <w:r w:rsidR="000F64BA">
        <w:rPr>
          <w:sz w:val="22"/>
          <w:szCs w:val="22"/>
        </w:rPr>
        <w:t xml:space="preserve"> </w:t>
      </w:r>
      <w:r w:rsidRPr="00D71C30">
        <w:rPr>
          <w:sz w:val="22"/>
          <w:szCs w:val="22"/>
        </w:rPr>
        <w:t>this had not had a discernible impact</w:t>
      </w:r>
      <w:r w:rsidR="000F64BA">
        <w:rPr>
          <w:sz w:val="22"/>
          <w:szCs w:val="22"/>
        </w:rPr>
        <w:t xml:space="preserve"> on recruitment</w:t>
      </w:r>
      <w:r w:rsidRPr="00D71C30">
        <w:rPr>
          <w:sz w:val="22"/>
          <w:szCs w:val="22"/>
        </w:rPr>
        <w:t>. The international market was considered unlikely to provide significant growth given its overall decline and increasing competitiveness</w:t>
      </w:r>
      <w:r w:rsidR="000F64BA">
        <w:rPr>
          <w:sz w:val="22"/>
          <w:szCs w:val="22"/>
        </w:rPr>
        <w:t xml:space="preserve"> and burdensome regulatory environment</w:t>
      </w:r>
      <w:r w:rsidRPr="00D71C30">
        <w:rPr>
          <w:sz w:val="22"/>
          <w:szCs w:val="22"/>
        </w:rPr>
        <w:t>.</w:t>
      </w:r>
      <w:r w:rsidR="00D174ED">
        <w:rPr>
          <w:sz w:val="22"/>
          <w:szCs w:val="22"/>
        </w:rPr>
        <w:t xml:space="preserve"> </w:t>
      </w:r>
    </w:p>
    <w:p w14:paraId="71599A2C" w14:textId="79A52514" w:rsidR="00D174ED" w:rsidRPr="00D71C30" w:rsidRDefault="00D174ED" w:rsidP="00D71C30">
      <w:pPr>
        <w:jc w:val="both"/>
        <w:rPr>
          <w:sz w:val="22"/>
          <w:szCs w:val="22"/>
        </w:rPr>
      </w:pPr>
      <w:r w:rsidRPr="00D174ED">
        <w:rPr>
          <w:sz w:val="22"/>
          <w:szCs w:val="22"/>
        </w:rPr>
        <w:t xml:space="preserve">Demographic trends were discussed. Although the number of 18-year-olds is rising, the proportion applying via UCAS has steadily fallen in recent years. Growth in applications was occurring at a slower rate in Scotland compared with the rest of the UK, with </w:t>
      </w:r>
      <w:proofErr w:type="gramStart"/>
      <w:r w:rsidRPr="00D174ED">
        <w:rPr>
          <w:sz w:val="22"/>
          <w:szCs w:val="22"/>
        </w:rPr>
        <w:t>18 year old</w:t>
      </w:r>
      <w:proofErr w:type="gramEnd"/>
      <w:r w:rsidRPr="00D174ED">
        <w:rPr>
          <w:sz w:val="22"/>
          <w:szCs w:val="22"/>
        </w:rPr>
        <w:t xml:space="preserve"> applications to higher education via UCAS forecast to increase in the current admissions cycle by 4.3% across the whole UK, but only by 1.6% in Scotland.</w:t>
      </w:r>
    </w:p>
    <w:p w14:paraId="138470BC" w14:textId="2DC359D4" w:rsidR="00D71C30" w:rsidRPr="00D71C30" w:rsidRDefault="003A5C5A" w:rsidP="00D71C30">
      <w:pPr>
        <w:jc w:val="both"/>
        <w:rPr>
          <w:sz w:val="22"/>
          <w:szCs w:val="22"/>
        </w:rPr>
      </w:pPr>
      <w:r>
        <w:rPr>
          <w:sz w:val="22"/>
          <w:szCs w:val="22"/>
        </w:rPr>
        <w:t>VP Student Recruitment</w:t>
      </w:r>
      <w:r w:rsidR="00D71C30" w:rsidRPr="00D71C30">
        <w:rPr>
          <w:sz w:val="22"/>
          <w:szCs w:val="22"/>
        </w:rPr>
        <w:t xml:space="preserve"> emphasised the importance of collaboration across the partnership. Whil</w:t>
      </w:r>
      <w:r w:rsidR="000F64BA">
        <w:rPr>
          <w:sz w:val="22"/>
          <w:szCs w:val="22"/>
        </w:rPr>
        <w:t>st</w:t>
      </w:r>
      <w:r w:rsidR="00D71C30" w:rsidRPr="00D71C30">
        <w:rPr>
          <w:sz w:val="22"/>
          <w:szCs w:val="22"/>
        </w:rPr>
        <w:t xml:space="preserve"> structural challenges were acknowledged, it was agreed that where collaboration occurred it produced positive outcomes and enhanced effectiveness. Work was underway to reinvigorate the marketing strategy</w:t>
      </w:r>
      <w:r w:rsidR="000F64BA">
        <w:rPr>
          <w:sz w:val="22"/>
          <w:szCs w:val="22"/>
        </w:rPr>
        <w:t xml:space="preserve"> and</w:t>
      </w:r>
      <w:r w:rsidR="00D71C30" w:rsidRPr="00D71C30">
        <w:rPr>
          <w:sz w:val="22"/>
          <w:szCs w:val="22"/>
        </w:rPr>
        <w:t xml:space="preserve"> a commitment to sharing experiences and best practice.</w:t>
      </w:r>
    </w:p>
    <w:p w14:paraId="5AE59444" w14:textId="602D0D00" w:rsidR="00D71C30" w:rsidRPr="00D71C30" w:rsidRDefault="003A5C5A" w:rsidP="00D71C30">
      <w:pPr>
        <w:jc w:val="both"/>
        <w:rPr>
          <w:sz w:val="22"/>
          <w:szCs w:val="22"/>
        </w:rPr>
      </w:pPr>
      <w:r>
        <w:rPr>
          <w:sz w:val="22"/>
          <w:szCs w:val="22"/>
        </w:rPr>
        <w:t>The VP Student Recruitment highlighted ongoing</w:t>
      </w:r>
      <w:r w:rsidR="00D71C30" w:rsidRPr="00D71C30">
        <w:rPr>
          <w:sz w:val="22"/>
          <w:szCs w:val="22"/>
        </w:rPr>
        <w:t xml:space="preserve"> curriculum development, with efforts being made to revise the offering to ensure that products were attractive and responsive to market demand. </w:t>
      </w:r>
      <w:r>
        <w:rPr>
          <w:sz w:val="22"/>
          <w:szCs w:val="22"/>
        </w:rPr>
        <w:t>Work was being undertaken to ensure that</w:t>
      </w:r>
      <w:r w:rsidR="00D71C30" w:rsidRPr="00D71C30">
        <w:rPr>
          <w:sz w:val="22"/>
          <w:szCs w:val="22"/>
        </w:rPr>
        <w:t xml:space="preserve"> applicants </w:t>
      </w:r>
      <w:r w:rsidR="00745572">
        <w:rPr>
          <w:sz w:val="22"/>
          <w:szCs w:val="22"/>
        </w:rPr>
        <w:t xml:space="preserve">received </w:t>
      </w:r>
      <w:r w:rsidR="00D71C30" w:rsidRPr="00D71C30">
        <w:rPr>
          <w:sz w:val="22"/>
          <w:szCs w:val="22"/>
        </w:rPr>
        <w:t>a clear and easily understood message</w:t>
      </w:r>
      <w:r w:rsidR="00745572">
        <w:rPr>
          <w:sz w:val="22"/>
          <w:szCs w:val="22"/>
        </w:rPr>
        <w:t xml:space="preserve"> about the value and opportunities of studying at UHI</w:t>
      </w:r>
      <w:r w:rsidR="00D71C30" w:rsidRPr="00D71C30">
        <w:rPr>
          <w:sz w:val="22"/>
          <w:szCs w:val="22"/>
        </w:rPr>
        <w:t>. The student experience was</w:t>
      </w:r>
      <w:r w:rsidR="00745572">
        <w:rPr>
          <w:sz w:val="22"/>
          <w:szCs w:val="22"/>
        </w:rPr>
        <w:t xml:space="preserve"> also</w:t>
      </w:r>
      <w:r w:rsidR="00D71C30" w:rsidRPr="00D71C30">
        <w:rPr>
          <w:sz w:val="22"/>
          <w:szCs w:val="22"/>
        </w:rPr>
        <w:t xml:space="preserve"> highlighted as a priority, with a commitment to ensuring consistent high quality across all partners in tone, presentation, and delivery. Sharing of resources and best practice was encouraged wherever possible.</w:t>
      </w:r>
    </w:p>
    <w:p w14:paraId="3475E8D8" w14:textId="0F5B6B68" w:rsidR="00D71C30" w:rsidRPr="00D71C30" w:rsidRDefault="00D71C30" w:rsidP="00D71C30">
      <w:pPr>
        <w:jc w:val="both"/>
        <w:rPr>
          <w:sz w:val="22"/>
          <w:szCs w:val="22"/>
        </w:rPr>
      </w:pPr>
      <w:r w:rsidRPr="00D71C30">
        <w:rPr>
          <w:sz w:val="22"/>
          <w:szCs w:val="22"/>
        </w:rPr>
        <w:t>The role of technology and data was discussed</w:t>
      </w:r>
      <w:r w:rsidR="00B9223F">
        <w:rPr>
          <w:sz w:val="22"/>
          <w:szCs w:val="22"/>
        </w:rPr>
        <w:t>.</w:t>
      </w:r>
      <w:r w:rsidRPr="00D71C30">
        <w:rPr>
          <w:sz w:val="22"/>
          <w:szCs w:val="22"/>
        </w:rPr>
        <w:t xml:space="preserve"> </w:t>
      </w:r>
      <w:r w:rsidR="00B9223F">
        <w:rPr>
          <w:sz w:val="22"/>
          <w:szCs w:val="22"/>
        </w:rPr>
        <w:t>S</w:t>
      </w:r>
      <w:r w:rsidRPr="00D71C30">
        <w:rPr>
          <w:sz w:val="22"/>
          <w:szCs w:val="22"/>
        </w:rPr>
        <w:t>ystems</w:t>
      </w:r>
      <w:r w:rsidR="00B9223F">
        <w:rPr>
          <w:sz w:val="22"/>
          <w:szCs w:val="22"/>
        </w:rPr>
        <w:t xml:space="preserve"> were now</w:t>
      </w:r>
      <w:r w:rsidRPr="00D71C30">
        <w:rPr>
          <w:sz w:val="22"/>
          <w:szCs w:val="22"/>
        </w:rPr>
        <w:t xml:space="preserve"> being used in a more targeted and strategic manner to provide insight into performance. Active discussions were taking place around the Graduate Apprenticeship curriculum, which was recognised as a strategic focus for A</w:t>
      </w:r>
      <w:r w:rsidR="00B9223F">
        <w:rPr>
          <w:sz w:val="22"/>
          <w:szCs w:val="22"/>
        </w:rPr>
        <w:t>Ps</w:t>
      </w:r>
      <w:r w:rsidRPr="00D71C30">
        <w:rPr>
          <w:sz w:val="22"/>
          <w:szCs w:val="22"/>
        </w:rPr>
        <w:t>.</w:t>
      </w:r>
    </w:p>
    <w:p w14:paraId="2A726EC7" w14:textId="3495AA1E" w:rsidR="00D71C30" w:rsidRPr="00D71C30" w:rsidRDefault="00B9223F" w:rsidP="00D71C30">
      <w:pPr>
        <w:jc w:val="both"/>
        <w:rPr>
          <w:sz w:val="22"/>
          <w:szCs w:val="22"/>
        </w:rPr>
      </w:pPr>
      <w:r>
        <w:rPr>
          <w:sz w:val="22"/>
          <w:szCs w:val="22"/>
        </w:rPr>
        <w:t xml:space="preserve">A member queried </w:t>
      </w:r>
      <w:r w:rsidR="00D71C30" w:rsidRPr="00D71C30">
        <w:rPr>
          <w:sz w:val="22"/>
          <w:szCs w:val="22"/>
        </w:rPr>
        <w:t>whether all Scottish colleges were subject to caps on student numbers to the same extent</w:t>
      </w:r>
      <w:r w:rsidR="00745572">
        <w:rPr>
          <w:sz w:val="22"/>
          <w:szCs w:val="22"/>
        </w:rPr>
        <w:t xml:space="preserve"> as UHI</w:t>
      </w:r>
      <w:r w:rsidR="00D71C30" w:rsidRPr="00D71C30">
        <w:rPr>
          <w:sz w:val="22"/>
          <w:szCs w:val="22"/>
        </w:rPr>
        <w:t xml:space="preserve">. It was reported that lobbying was ongoing with Workforce North and the SFC, and that UHI was not </w:t>
      </w:r>
      <w:r>
        <w:rPr>
          <w:sz w:val="22"/>
          <w:szCs w:val="22"/>
        </w:rPr>
        <w:t>unique in the sector</w:t>
      </w:r>
      <w:r w:rsidR="00D71C30" w:rsidRPr="00D71C30">
        <w:rPr>
          <w:sz w:val="22"/>
          <w:szCs w:val="22"/>
        </w:rPr>
        <w:t>, with approximately 80</w:t>
      </w:r>
      <w:r>
        <w:rPr>
          <w:sz w:val="22"/>
          <w:szCs w:val="22"/>
        </w:rPr>
        <w:t>%</w:t>
      </w:r>
      <w:r w:rsidR="00D71C30" w:rsidRPr="00D71C30">
        <w:rPr>
          <w:sz w:val="22"/>
          <w:szCs w:val="22"/>
        </w:rPr>
        <w:t xml:space="preserve"> of colleges reported to be </w:t>
      </w:r>
      <w:r w:rsidR="00D71C30" w:rsidRPr="00D71C30">
        <w:rPr>
          <w:sz w:val="22"/>
          <w:szCs w:val="22"/>
        </w:rPr>
        <w:lastRenderedPageBreak/>
        <w:t>lobbying for additional funding</w:t>
      </w:r>
      <w:r>
        <w:rPr>
          <w:sz w:val="22"/>
          <w:szCs w:val="22"/>
        </w:rPr>
        <w:t xml:space="preserve"> due to unfunded demand</w:t>
      </w:r>
      <w:r w:rsidR="00D71C30" w:rsidRPr="00D71C30">
        <w:rPr>
          <w:sz w:val="22"/>
          <w:szCs w:val="22"/>
        </w:rPr>
        <w:t>. This reflected a wider shift from traditional degrees towards graduate apprenticeships and skills</w:t>
      </w:r>
      <w:r w:rsidR="00D71C30" w:rsidRPr="00D71C30">
        <w:rPr>
          <w:sz w:val="22"/>
          <w:szCs w:val="22"/>
        </w:rPr>
        <w:noBreakHyphen/>
        <w:t>based employment.</w:t>
      </w:r>
    </w:p>
    <w:p w14:paraId="723DC19D" w14:textId="77777777" w:rsidR="00332D85" w:rsidRPr="00332D85" w:rsidRDefault="00332D85" w:rsidP="00332D85">
      <w:pPr>
        <w:jc w:val="both"/>
        <w:rPr>
          <w:sz w:val="22"/>
          <w:szCs w:val="22"/>
        </w:rPr>
      </w:pPr>
      <w:r w:rsidRPr="00332D85">
        <w:rPr>
          <w:sz w:val="22"/>
          <w:szCs w:val="22"/>
        </w:rPr>
        <w:t xml:space="preserve">Further discussion addressed strategies for managing unmet demand in FE. It was noted that some APs were enrolling unfunded students as a recruitment tool in order to increase progression/ articulation into UHI'S HE </w:t>
      </w:r>
      <w:proofErr w:type="gramStart"/>
      <w:r w:rsidRPr="00332D85">
        <w:rPr>
          <w:sz w:val="22"/>
          <w:szCs w:val="22"/>
        </w:rPr>
        <w:t>offering</w:t>
      </w:r>
      <w:proofErr w:type="gramEnd"/>
      <w:r w:rsidRPr="00332D85">
        <w:rPr>
          <w:sz w:val="22"/>
          <w:szCs w:val="22"/>
        </w:rPr>
        <w:t>, and that active strategies were being pursued to increase cohort sizes without increasing base costs.</w:t>
      </w:r>
    </w:p>
    <w:p w14:paraId="2C09D37D" w14:textId="0EB7A718" w:rsidR="00D71C30" w:rsidRPr="00D71C30" w:rsidRDefault="00D71C30" w:rsidP="00D71C30">
      <w:pPr>
        <w:jc w:val="both"/>
        <w:rPr>
          <w:sz w:val="22"/>
          <w:szCs w:val="22"/>
        </w:rPr>
      </w:pPr>
      <w:r w:rsidRPr="00D71C30">
        <w:rPr>
          <w:sz w:val="22"/>
          <w:szCs w:val="22"/>
        </w:rPr>
        <w:t>The</w:t>
      </w:r>
      <w:r w:rsidR="00D51326">
        <w:rPr>
          <w:sz w:val="22"/>
          <w:szCs w:val="22"/>
        </w:rPr>
        <w:t xml:space="preserve"> item</w:t>
      </w:r>
      <w:r w:rsidRPr="00D71C30">
        <w:rPr>
          <w:sz w:val="22"/>
          <w:szCs w:val="22"/>
        </w:rPr>
        <w:t xml:space="preserve"> concluded with congratulations offered to the student recruitment team for the positive progress achieved. Members encouraged the continuation of the actions outlined and agreed that efforts should be intensified to address unmet demand in </w:t>
      </w:r>
      <w:r w:rsidR="00D51326">
        <w:rPr>
          <w:sz w:val="22"/>
          <w:szCs w:val="22"/>
        </w:rPr>
        <w:t>FE.</w:t>
      </w:r>
    </w:p>
    <w:p w14:paraId="474BB829" w14:textId="5097A38D" w:rsidR="00AB5BCD" w:rsidRDefault="00745572" w:rsidP="0086733F">
      <w:pPr>
        <w:jc w:val="both"/>
        <w:rPr>
          <w:sz w:val="22"/>
          <w:szCs w:val="22"/>
        </w:rPr>
      </w:pPr>
      <w:r>
        <w:rPr>
          <w:sz w:val="22"/>
          <w:szCs w:val="22"/>
        </w:rPr>
        <w:t xml:space="preserve">Court </w:t>
      </w:r>
      <w:r w:rsidRPr="00745572">
        <w:rPr>
          <w:b/>
          <w:bCs/>
          <w:sz w:val="22"/>
          <w:szCs w:val="22"/>
        </w:rPr>
        <w:t>NOTED</w:t>
      </w:r>
      <w:r>
        <w:rPr>
          <w:sz w:val="22"/>
          <w:szCs w:val="22"/>
        </w:rPr>
        <w:t xml:space="preserve"> the Student Recruitment update.</w:t>
      </w:r>
      <w:r w:rsidR="00AB5BCD">
        <w:rPr>
          <w:sz w:val="22"/>
          <w:szCs w:val="22"/>
        </w:rPr>
        <w:t xml:space="preserve"> </w:t>
      </w:r>
    </w:p>
    <w:p w14:paraId="5B5270A7" w14:textId="54496897" w:rsidR="0086733F" w:rsidRPr="0086733F" w:rsidRDefault="0086733F" w:rsidP="0086733F">
      <w:pPr>
        <w:jc w:val="both"/>
        <w:rPr>
          <w:sz w:val="22"/>
          <w:szCs w:val="22"/>
        </w:rPr>
      </w:pPr>
      <w:r w:rsidRPr="0086733F">
        <w:rPr>
          <w:sz w:val="22"/>
          <w:szCs w:val="22"/>
        </w:rPr>
        <w:t>6. Operating Model</w:t>
      </w:r>
    </w:p>
    <w:p w14:paraId="1368CF0B" w14:textId="4DFA6D43" w:rsidR="005A3E18" w:rsidRPr="005A3E18" w:rsidRDefault="005A3E18" w:rsidP="005A3E18">
      <w:pPr>
        <w:jc w:val="both"/>
        <w:rPr>
          <w:sz w:val="22"/>
          <w:szCs w:val="22"/>
        </w:rPr>
      </w:pPr>
      <w:r>
        <w:rPr>
          <w:sz w:val="22"/>
          <w:szCs w:val="22"/>
        </w:rPr>
        <w:t xml:space="preserve">Vicki Nairn, Principal and Vice Chancellor, </w:t>
      </w:r>
      <w:proofErr w:type="gramStart"/>
      <w:r>
        <w:rPr>
          <w:sz w:val="22"/>
          <w:szCs w:val="22"/>
        </w:rPr>
        <w:t>provided an introduction to</w:t>
      </w:r>
      <w:proofErr w:type="gramEnd"/>
      <w:r>
        <w:rPr>
          <w:sz w:val="22"/>
          <w:szCs w:val="22"/>
        </w:rPr>
        <w:t xml:space="preserve"> the operating model work. </w:t>
      </w:r>
      <w:r w:rsidRPr="005A3E18">
        <w:rPr>
          <w:sz w:val="22"/>
          <w:szCs w:val="22"/>
        </w:rPr>
        <w:t xml:space="preserve"> The presentation outlined the background to the transformation project, including reference to previous attempts at reform, and set the current context together with the opportunities available. The potential for growth and wider economic opportunities across the region was emphasised as a key driver for change.</w:t>
      </w:r>
    </w:p>
    <w:p w14:paraId="36DBA01B" w14:textId="528258A9" w:rsidR="005A3E18" w:rsidRPr="005A3E18" w:rsidRDefault="005A3E18" w:rsidP="005A3E18">
      <w:pPr>
        <w:jc w:val="both"/>
        <w:rPr>
          <w:sz w:val="22"/>
          <w:szCs w:val="22"/>
        </w:rPr>
      </w:pPr>
      <w:r w:rsidRPr="005A3E18">
        <w:rPr>
          <w:sz w:val="22"/>
          <w:szCs w:val="22"/>
        </w:rPr>
        <w:t>The proposals included the consolidation of all corporate services into shared or single service arrangements in order to reduce costs</w:t>
      </w:r>
      <w:r>
        <w:rPr>
          <w:sz w:val="22"/>
          <w:szCs w:val="22"/>
        </w:rPr>
        <w:t>;</w:t>
      </w:r>
      <w:r w:rsidRPr="005A3E18">
        <w:rPr>
          <w:sz w:val="22"/>
          <w:szCs w:val="22"/>
        </w:rPr>
        <w:t xml:space="preserve"> the consolidation of academic management structures including those within the Executive Office</w:t>
      </w:r>
      <w:r>
        <w:rPr>
          <w:sz w:val="22"/>
          <w:szCs w:val="22"/>
        </w:rPr>
        <w:t>;</w:t>
      </w:r>
      <w:r w:rsidRPr="005A3E18">
        <w:rPr>
          <w:sz w:val="22"/>
          <w:szCs w:val="22"/>
        </w:rPr>
        <w:t xml:space="preserve"> and the integration of leadership functions to reduce expenditure while enhancing decision</w:t>
      </w:r>
      <w:r w:rsidRPr="005A3E18">
        <w:rPr>
          <w:sz w:val="22"/>
          <w:szCs w:val="22"/>
        </w:rPr>
        <w:noBreakHyphen/>
        <w:t>making and accountability. Consideration was also given to the exploration of new governance arrangements and the extent to which these could be delivered within the existing framework.</w:t>
      </w:r>
    </w:p>
    <w:p w14:paraId="2F646711" w14:textId="1C6B8EEE" w:rsidR="005A3E18" w:rsidRDefault="005A3E18" w:rsidP="005A3E18">
      <w:pPr>
        <w:jc w:val="both"/>
        <w:rPr>
          <w:sz w:val="22"/>
          <w:szCs w:val="22"/>
        </w:rPr>
      </w:pPr>
      <w:r w:rsidRPr="005A3E18">
        <w:rPr>
          <w:sz w:val="22"/>
          <w:szCs w:val="22"/>
        </w:rPr>
        <w:t xml:space="preserve">Members </w:t>
      </w:r>
      <w:r>
        <w:rPr>
          <w:sz w:val="22"/>
          <w:szCs w:val="22"/>
        </w:rPr>
        <w:t>were advised</w:t>
      </w:r>
      <w:r w:rsidRPr="005A3E18">
        <w:rPr>
          <w:sz w:val="22"/>
          <w:szCs w:val="22"/>
        </w:rPr>
        <w:t xml:space="preserve"> that the modelling work was causing some </w:t>
      </w:r>
      <w:r>
        <w:rPr>
          <w:sz w:val="22"/>
          <w:szCs w:val="22"/>
        </w:rPr>
        <w:t>trepidation</w:t>
      </w:r>
      <w:r w:rsidRPr="005A3E18">
        <w:rPr>
          <w:sz w:val="22"/>
          <w:szCs w:val="22"/>
        </w:rPr>
        <w:t xml:space="preserve"> among</w:t>
      </w:r>
      <w:r>
        <w:rPr>
          <w:sz w:val="22"/>
          <w:szCs w:val="22"/>
        </w:rPr>
        <w:t>st</w:t>
      </w:r>
      <w:r w:rsidRPr="005A3E18">
        <w:rPr>
          <w:sz w:val="22"/>
          <w:szCs w:val="22"/>
        </w:rPr>
        <w:t xml:space="preserve"> A</w:t>
      </w:r>
      <w:r>
        <w:rPr>
          <w:sz w:val="22"/>
          <w:szCs w:val="22"/>
        </w:rPr>
        <w:t>Ps</w:t>
      </w:r>
      <w:r w:rsidRPr="005A3E18">
        <w:rPr>
          <w:sz w:val="22"/>
          <w:szCs w:val="22"/>
        </w:rPr>
        <w:t xml:space="preserve">, and it was recognised that navigating the political dimensions of the transformation would require careful handling. </w:t>
      </w:r>
    </w:p>
    <w:p w14:paraId="62B86F42" w14:textId="77777777" w:rsidR="00EF5870" w:rsidRDefault="005A3E18" w:rsidP="0086733F">
      <w:pPr>
        <w:jc w:val="both"/>
        <w:rPr>
          <w:sz w:val="22"/>
          <w:szCs w:val="22"/>
        </w:rPr>
      </w:pPr>
      <w:r w:rsidRPr="005A3E18">
        <w:rPr>
          <w:sz w:val="22"/>
          <w:szCs w:val="22"/>
        </w:rPr>
        <w:t xml:space="preserve">The financial implications of the options were discussed, with Option 3 projected to deliver savings of £3.78 million, while Option 6, representing full integration, was projected to deliver savings of £9.45 million. It was noted that the level of integration would depend upon legislative change. </w:t>
      </w:r>
    </w:p>
    <w:p w14:paraId="4C96D83B" w14:textId="6D800122" w:rsidR="005A3E18" w:rsidRDefault="00EF5870" w:rsidP="0086733F">
      <w:pPr>
        <w:jc w:val="both"/>
        <w:rPr>
          <w:sz w:val="22"/>
          <w:szCs w:val="22"/>
        </w:rPr>
      </w:pPr>
      <w:r>
        <w:rPr>
          <w:sz w:val="22"/>
          <w:szCs w:val="22"/>
        </w:rPr>
        <w:t>[Redacted]</w:t>
      </w:r>
    </w:p>
    <w:p w14:paraId="3461403F" w14:textId="7B05127F" w:rsidR="004B4CE3" w:rsidRDefault="004B4CE3" w:rsidP="0086733F">
      <w:pPr>
        <w:jc w:val="both"/>
        <w:rPr>
          <w:sz w:val="22"/>
          <w:szCs w:val="22"/>
        </w:rPr>
      </w:pPr>
      <w:r>
        <w:rPr>
          <w:sz w:val="22"/>
          <w:szCs w:val="22"/>
        </w:rPr>
        <w:t>[Holly Pearce left the meeting]</w:t>
      </w:r>
    </w:p>
    <w:p w14:paraId="29FDCDB3" w14:textId="078CCA82" w:rsidR="004B4CE3" w:rsidRPr="004B4CE3" w:rsidRDefault="004B4CE3" w:rsidP="0086733F">
      <w:pPr>
        <w:jc w:val="both"/>
        <w:rPr>
          <w:b/>
          <w:bCs/>
          <w:sz w:val="22"/>
          <w:szCs w:val="22"/>
        </w:rPr>
      </w:pPr>
      <w:r w:rsidRPr="004B4CE3">
        <w:rPr>
          <w:b/>
          <w:bCs/>
          <w:sz w:val="22"/>
          <w:szCs w:val="22"/>
        </w:rPr>
        <w:t>Academic Vision</w:t>
      </w:r>
    </w:p>
    <w:p w14:paraId="78F60869" w14:textId="3074E525" w:rsidR="00941338" w:rsidRPr="00941338" w:rsidRDefault="00941338" w:rsidP="00941338">
      <w:pPr>
        <w:jc w:val="both"/>
        <w:rPr>
          <w:sz w:val="22"/>
          <w:szCs w:val="22"/>
        </w:rPr>
      </w:pPr>
      <w:r>
        <w:rPr>
          <w:sz w:val="22"/>
          <w:szCs w:val="22"/>
        </w:rPr>
        <w:t xml:space="preserve">Prof Brian Williams, Deputy Principal, provided an overview of the Academic Vision for the transformation project. </w:t>
      </w:r>
      <w:r w:rsidRPr="00941338">
        <w:rPr>
          <w:sz w:val="22"/>
          <w:szCs w:val="22"/>
        </w:rPr>
        <w:t xml:space="preserve">The presentation set out a sectoral approach to development, which members welcomed as a means of strengthening the role of </w:t>
      </w:r>
      <w:r>
        <w:rPr>
          <w:sz w:val="22"/>
          <w:szCs w:val="22"/>
        </w:rPr>
        <w:t>FE</w:t>
      </w:r>
      <w:r w:rsidRPr="00941338">
        <w:rPr>
          <w:sz w:val="22"/>
          <w:szCs w:val="22"/>
        </w:rPr>
        <w:t xml:space="preserve"> in addressing gaps within the economic and skills agenda. It was emphasised that UHI’s mission to tackle economic disadvantage must be incorporated into the vision, ensuring that the institution remained aligned with its founding principles and wider social responsibilities.</w:t>
      </w:r>
    </w:p>
    <w:p w14:paraId="11AD8F25" w14:textId="77777777" w:rsidR="00941338" w:rsidRPr="00941338" w:rsidRDefault="00941338" w:rsidP="00941338">
      <w:pPr>
        <w:jc w:val="both"/>
        <w:rPr>
          <w:sz w:val="22"/>
          <w:szCs w:val="22"/>
        </w:rPr>
      </w:pPr>
      <w:r w:rsidRPr="00941338">
        <w:rPr>
          <w:sz w:val="22"/>
          <w:szCs w:val="22"/>
        </w:rPr>
        <w:lastRenderedPageBreak/>
        <w:t>Members reflected on how the vision would be perceived by external audiences, questioning what would be new about UHI as a result of the proposed changes and how the sectoral approach could be articulated to highlight opportunities. Consideration was also given to the risks of adopting a distinctive model, with concerns expressed about whether differentiation might expose the institution to additional challenges.</w:t>
      </w:r>
    </w:p>
    <w:p w14:paraId="4A59409A" w14:textId="0D471246" w:rsidR="00941338" w:rsidRPr="00941338" w:rsidRDefault="00941338" w:rsidP="00941338">
      <w:pPr>
        <w:jc w:val="both"/>
        <w:rPr>
          <w:sz w:val="22"/>
          <w:szCs w:val="22"/>
        </w:rPr>
      </w:pPr>
      <w:r w:rsidRPr="00941338">
        <w:rPr>
          <w:sz w:val="22"/>
          <w:szCs w:val="22"/>
        </w:rPr>
        <w:t>Discussion highlighted the importance of aligning with Scottish industry sector groups</w:t>
      </w:r>
      <w:r w:rsidR="00EE6231">
        <w:rPr>
          <w:sz w:val="22"/>
          <w:szCs w:val="22"/>
        </w:rPr>
        <w:t>. C</w:t>
      </w:r>
      <w:r w:rsidRPr="00941338">
        <w:rPr>
          <w:sz w:val="22"/>
          <w:szCs w:val="22"/>
        </w:rPr>
        <w:t xml:space="preserve">aution was raised that an excessive focus on industry demand could risk marginalising the humanities, social sciences, and the critical thinking </w:t>
      </w:r>
      <w:r w:rsidR="00B9067C">
        <w:rPr>
          <w:sz w:val="22"/>
          <w:szCs w:val="22"/>
        </w:rPr>
        <w:t>skills</w:t>
      </w:r>
      <w:r w:rsidRPr="00941338">
        <w:rPr>
          <w:sz w:val="22"/>
          <w:szCs w:val="22"/>
        </w:rPr>
        <w:t>. Members voiced concern that such an approach might also diminish the visibility of Gaelic, culture, and heritage, which were integral to UHI’s identity. Whil</w:t>
      </w:r>
      <w:r w:rsidR="00B9067C">
        <w:rPr>
          <w:sz w:val="22"/>
          <w:szCs w:val="22"/>
        </w:rPr>
        <w:t>st</w:t>
      </w:r>
      <w:r w:rsidRPr="00941338">
        <w:rPr>
          <w:sz w:val="22"/>
          <w:szCs w:val="22"/>
        </w:rPr>
        <w:t xml:space="preserve"> recognising that the Scottish Government was increasingly prioritising industry</w:t>
      </w:r>
      <w:r w:rsidRPr="00941338">
        <w:rPr>
          <w:sz w:val="22"/>
          <w:szCs w:val="22"/>
        </w:rPr>
        <w:noBreakHyphen/>
        <w:t>focused outcomes, members stressed the need to safeguard broader academic disciplines and cultural contributions.</w:t>
      </w:r>
    </w:p>
    <w:p w14:paraId="5D103CB2" w14:textId="4431F039" w:rsidR="00941338" w:rsidRPr="00941338" w:rsidRDefault="00941338" w:rsidP="00941338">
      <w:pPr>
        <w:jc w:val="both"/>
        <w:rPr>
          <w:sz w:val="22"/>
          <w:szCs w:val="22"/>
        </w:rPr>
      </w:pPr>
      <w:r w:rsidRPr="00941338">
        <w:rPr>
          <w:sz w:val="22"/>
          <w:szCs w:val="22"/>
        </w:rPr>
        <w:t>Support was expressed for the sectoral approach as a means of reinforcing UHI’s relevance to the communities it served, with acknowledgement that the institution operated differently from others in the sector. The presentation emphasised that sectoral differentiation could be used to engage more meaningfully with communities and stakeholders. It was recognised, however, that further work was required on risk assessment, particularly in understanding and protecting vital areas such as the humanities and in ensuring that this was communicated effectively.</w:t>
      </w:r>
    </w:p>
    <w:p w14:paraId="7259E6A0" w14:textId="4245AC0A" w:rsidR="00941338" w:rsidRDefault="00BD4AF6" w:rsidP="0086733F">
      <w:pPr>
        <w:jc w:val="both"/>
        <w:rPr>
          <w:sz w:val="22"/>
          <w:szCs w:val="22"/>
        </w:rPr>
      </w:pPr>
      <w:r>
        <w:rPr>
          <w:sz w:val="22"/>
          <w:szCs w:val="22"/>
        </w:rPr>
        <w:t>Members discussed the</w:t>
      </w:r>
      <w:r w:rsidR="00941338" w:rsidRPr="00941338">
        <w:rPr>
          <w:sz w:val="22"/>
          <w:szCs w:val="22"/>
        </w:rPr>
        <w:t xml:space="preserve"> public consultation</w:t>
      </w:r>
      <w:r>
        <w:rPr>
          <w:sz w:val="22"/>
          <w:szCs w:val="22"/>
        </w:rPr>
        <w:t>, and its importance</w:t>
      </w:r>
      <w:r w:rsidR="00941338" w:rsidRPr="00941338">
        <w:rPr>
          <w:sz w:val="22"/>
          <w:szCs w:val="22"/>
        </w:rPr>
        <w:t xml:space="preserve"> in shaping the sectoral approach</w:t>
      </w:r>
      <w:r w:rsidR="00B9067C">
        <w:rPr>
          <w:sz w:val="22"/>
          <w:szCs w:val="22"/>
        </w:rPr>
        <w:t>.</w:t>
      </w:r>
      <w:r w:rsidR="00941338" w:rsidRPr="00941338">
        <w:rPr>
          <w:sz w:val="22"/>
          <w:szCs w:val="22"/>
        </w:rPr>
        <w:t xml:space="preserve"> The response of staff to the sectoral model was</w:t>
      </w:r>
      <w:r w:rsidR="004B4CE3">
        <w:rPr>
          <w:sz w:val="22"/>
          <w:szCs w:val="22"/>
        </w:rPr>
        <w:t xml:space="preserve"> also</w:t>
      </w:r>
      <w:r w:rsidR="00941338" w:rsidRPr="00941338">
        <w:rPr>
          <w:sz w:val="22"/>
          <w:szCs w:val="22"/>
        </w:rPr>
        <w:t xml:space="preserve"> identified as a key factor in its development</w:t>
      </w:r>
      <w:r>
        <w:rPr>
          <w:sz w:val="22"/>
          <w:szCs w:val="22"/>
        </w:rPr>
        <w:t xml:space="preserve"> and</w:t>
      </w:r>
      <w:r w:rsidR="00941338" w:rsidRPr="00941338">
        <w:rPr>
          <w:sz w:val="22"/>
          <w:szCs w:val="22"/>
        </w:rPr>
        <w:t xml:space="preserve"> would need to be refined through consultation and dialogue.</w:t>
      </w:r>
    </w:p>
    <w:p w14:paraId="4615BB4F" w14:textId="7A500096" w:rsidR="001757C8" w:rsidRPr="00013656" w:rsidRDefault="00013656" w:rsidP="0086733F">
      <w:pPr>
        <w:jc w:val="both"/>
        <w:rPr>
          <w:b/>
          <w:bCs/>
          <w:sz w:val="22"/>
          <w:szCs w:val="22"/>
        </w:rPr>
      </w:pPr>
      <w:r w:rsidRPr="00013656">
        <w:rPr>
          <w:b/>
          <w:bCs/>
          <w:sz w:val="22"/>
          <w:szCs w:val="22"/>
        </w:rPr>
        <w:t>Financial Case and Baseline</w:t>
      </w:r>
    </w:p>
    <w:p w14:paraId="7ABE543D" w14:textId="40BB020B" w:rsidR="002B5826" w:rsidRPr="002B5826" w:rsidRDefault="00B84F3B" w:rsidP="002B5826">
      <w:pPr>
        <w:jc w:val="both"/>
        <w:rPr>
          <w:sz w:val="22"/>
          <w:szCs w:val="22"/>
        </w:rPr>
      </w:pPr>
      <w:r>
        <w:rPr>
          <w:sz w:val="22"/>
          <w:szCs w:val="22"/>
        </w:rPr>
        <w:t xml:space="preserve">Mike Baxter, Chief Financial Officer, provided an overview of the financial </w:t>
      </w:r>
      <w:r w:rsidR="007C72AF">
        <w:rPr>
          <w:sz w:val="22"/>
          <w:szCs w:val="22"/>
        </w:rPr>
        <w:t xml:space="preserve">case and the financial </w:t>
      </w:r>
      <w:r>
        <w:rPr>
          <w:sz w:val="22"/>
          <w:szCs w:val="22"/>
        </w:rPr>
        <w:t>baseline for the transformation project</w:t>
      </w:r>
      <w:r w:rsidR="00DD5C8D">
        <w:rPr>
          <w:sz w:val="22"/>
          <w:szCs w:val="22"/>
        </w:rPr>
        <w:t xml:space="preserve">. </w:t>
      </w:r>
      <w:r w:rsidR="002B5826" w:rsidRPr="002B5826">
        <w:rPr>
          <w:sz w:val="22"/>
          <w:szCs w:val="22"/>
        </w:rPr>
        <w:t>The presentation included forecasts and outlined the requirements necessary to achieve financial sustainability, defined as an annual return of between 1.5% and 3% of annual turnover, together with the maintenance of liquidity at a minimum of 60 days.</w:t>
      </w:r>
    </w:p>
    <w:p w14:paraId="72B2AF7A" w14:textId="5FF40C5F" w:rsidR="002B5826" w:rsidRPr="002B5826" w:rsidRDefault="002B5826" w:rsidP="002B5826">
      <w:pPr>
        <w:jc w:val="both"/>
        <w:rPr>
          <w:sz w:val="22"/>
          <w:szCs w:val="22"/>
        </w:rPr>
      </w:pPr>
      <w:r w:rsidRPr="002B5826">
        <w:rPr>
          <w:sz w:val="22"/>
          <w:szCs w:val="22"/>
        </w:rPr>
        <w:t xml:space="preserve">The </w:t>
      </w:r>
      <w:r w:rsidR="00DD5C8D">
        <w:rPr>
          <w:sz w:val="22"/>
          <w:szCs w:val="22"/>
        </w:rPr>
        <w:t xml:space="preserve">financial </w:t>
      </w:r>
      <w:r w:rsidRPr="002B5826">
        <w:rPr>
          <w:sz w:val="22"/>
          <w:szCs w:val="22"/>
        </w:rPr>
        <w:t>baseline was derived from partner Financial Forecast Returns</w:t>
      </w:r>
      <w:r>
        <w:rPr>
          <w:sz w:val="22"/>
          <w:szCs w:val="22"/>
        </w:rPr>
        <w:t xml:space="preserve"> (FFRs)</w:t>
      </w:r>
      <w:r w:rsidRPr="002B5826">
        <w:rPr>
          <w:sz w:val="22"/>
          <w:szCs w:val="22"/>
        </w:rPr>
        <w:t xml:space="preserve"> prepared using common assumptions. It was noted that the benefits of the T</w:t>
      </w:r>
      <w:r w:rsidR="00BD4AF6">
        <w:rPr>
          <w:sz w:val="22"/>
          <w:szCs w:val="22"/>
        </w:rPr>
        <w:t>OM</w:t>
      </w:r>
      <w:r w:rsidRPr="002B5826">
        <w:rPr>
          <w:sz w:val="22"/>
          <w:szCs w:val="22"/>
        </w:rPr>
        <w:t xml:space="preserve"> had been excluded from this baseline, and that the funding requirement had been identified on the basis of these assumptions. The treatment of existing grant advances and loans from the Scottish Funding Council remained to be determined</w:t>
      </w:r>
      <w:r w:rsidR="007015C2">
        <w:rPr>
          <w:sz w:val="22"/>
          <w:szCs w:val="22"/>
        </w:rPr>
        <w:t xml:space="preserve"> </w:t>
      </w:r>
      <w:r w:rsidRPr="002B5826">
        <w:rPr>
          <w:sz w:val="22"/>
          <w:szCs w:val="22"/>
        </w:rPr>
        <w:t>and advice had been sought</w:t>
      </w:r>
      <w:r w:rsidR="007015C2">
        <w:rPr>
          <w:sz w:val="22"/>
          <w:szCs w:val="22"/>
        </w:rPr>
        <w:t>.</w:t>
      </w:r>
      <w:r w:rsidR="00634950">
        <w:rPr>
          <w:sz w:val="22"/>
          <w:szCs w:val="22"/>
        </w:rPr>
        <w:t xml:space="preserve"> </w:t>
      </w:r>
      <w:r w:rsidR="00634950" w:rsidRPr="002B5826">
        <w:rPr>
          <w:sz w:val="22"/>
          <w:szCs w:val="22"/>
        </w:rPr>
        <w:t>It was noted that all partners were actively addressing deficits through financial recovery plans</w:t>
      </w:r>
      <w:r w:rsidR="61B9FB6F" w:rsidRPr="6D848BF9">
        <w:rPr>
          <w:sz w:val="22"/>
          <w:szCs w:val="22"/>
        </w:rPr>
        <w:t xml:space="preserve"> to varying degrees</w:t>
      </w:r>
      <w:r w:rsidR="007015C2" w:rsidRPr="6D848BF9">
        <w:rPr>
          <w:sz w:val="22"/>
          <w:szCs w:val="22"/>
        </w:rPr>
        <w:t>.</w:t>
      </w:r>
      <w:r w:rsidRPr="002B5826">
        <w:rPr>
          <w:sz w:val="22"/>
          <w:szCs w:val="22"/>
        </w:rPr>
        <w:t xml:space="preserve"> Consideration was also given to the timings of implementation, as well as the implications for pensions and VAT.</w:t>
      </w:r>
    </w:p>
    <w:p w14:paraId="0DCC8472" w14:textId="77777777" w:rsidR="00EF5870" w:rsidRDefault="00EF5870" w:rsidP="00EF5870">
      <w:pPr>
        <w:jc w:val="both"/>
        <w:rPr>
          <w:sz w:val="22"/>
          <w:szCs w:val="22"/>
        </w:rPr>
      </w:pPr>
      <w:r>
        <w:rPr>
          <w:sz w:val="22"/>
          <w:szCs w:val="22"/>
        </w:rPr>
        <w:t>[Redacted]</w:t>
      </w:r>
    </w:p>
    <w:p w14:paraId="24F17253" w14:textId="77777777" w:rsidR="002B5826" w:rsidRPr="002B5826" w:rsidRDefault="002B5826" w:rsidP="002B5826">
      <w:pPr>
        <w:jc w:val="both"/>
        <w:rPr>
          <w:sz w:val="22"/>
          <w:szCs w:val="22"/>
        </w:rPr>
      </w:pPr>
      <w:r w:rsidRPr="002B5826">
        <w:rPr>
          <w:sz w:val="22"/>
          <w:szCs w:val="22"/>
        </w:rPr>
        <w:t xml:space="preserve">The baseline assumptions were explained to include unfunded pay awards, with a focus placed on achieving efficiencies and growth. Attention was drawn to the need for capital investment, and members queried the assumptions being made in relation to infrastructure, maintenance, and </w:t>
      </w:r>
      <w:r w:rsidRPr="002B5826">
        <w:rPr>
          <w:sz w:val="22"/>
          <w:szCs w:val="22"/>
        </w:rPr>
        <w:lastRenderedPageBreak/>
        <w:t>estates. It was confirmed that 2024 estates data and investment plans would be incorporated into the modelling, but that no assumptions had yet been made regarding estate rationalisation.</w:t>
      </w:r>
    </w:p>
    <w:p w14:paraId="5DBBA454" w14:textId="6D1AA601" w:rsidR="002B5826" w:rsidRPr="002B5826" w:rsidRDefault="002B5826" w:rsidP="002B5826">
      <w:pPr>
        <w:jc w:val="both"/>
        <w:rPr>
          <w:sz w:val="22"/>
          <w:szCs w:val="22"/>
        </w:rPr>
      </w:pPr>
      <w:r w:rsidRPr="002B5826">
        <w:rPr>
          <w:sz w:val="22"/>
          <w:szCs w:val="22"/>
        </w:rPr>
        <w:t>Concerns were expressed that the longer the transformation process took the greater the difficulties in managing deficits would become. Reference was made to the wider c</w:t>
      </w:r>
      <w:r w:rsidR="007015C2">
        <w:rPr>
          <w:sz w:val="22"/>
          <w:szCs w:val="22"/>
        </w:rPr>
        <w:t>ollege sector</w:t>
      </w:r>
      <w:r w:rsidRPr="002B5826">
        <w:rPr>
          <w:sz w:val="22"/>
          <w:szCs w:val="22"/>
        </w:rPr>
        <w:t xml:space="preserve"> where it was anticipated that up to 90% of institutions were likely to be in deficit in the coming years, compounded by reductions in funding and limited availability of capital investment.</w:t>
      </w:r>
    </w:p>
    <w:p w14:paraId="40B677D7" w14:textId="29D4B47B" w:rsidR="002B5826" w:rsidRDefault="002B5826" w:rsidP="0086733F">
      <w:pPr>
        <w:jc w:val="both"/>
        <w:rPr>
          <w:sz w:val="22"/>
          <w:szCs w:val="22"/>
        </w:rPr>
      </w:pPr>
      <w:r w:rsidRPr="002B5826">
        <w:rPr>
          <w:sz w:val="22"/>
          <w:szCs w:val="22"/>
        </w:rPr>
        <w:t xml:space="preserve">The discussion concluded with recognition of the scale of the financial challenge and the need for timely implementation to mitigate </w:t>
      </w:r>
      <w:r w:rsidR="00DD5C8D">
        <w:rPr>
          <w:sz w:val="22"/>
          <w:szCs w:val="22"/>
        </w:rPr>
        <w:t>financial exposure and risks.</w:t>
      </w:r>
    </w:p>
    <w:p w14:paraId="5EC13BE8" w14:textId="2B0F29DB" w:rsidR="00721A7B" w:rsidRDefault="00721A7B" w:rsidP="0086733F">
      <w:pPr>
        <w:jc w:val="both"/>
        <w:rPr>
          <w:sz w:val="22"/>
          <w:szCs w:val="22"/>
        </w:rPr>
      </w:pPr>
      <w:r>
        <w:rPr>
          <w:sz w:val="22"/>
          <w:szCs w:val="22"/>
        </w:rPr>
        <w:t>[H</w:t>
      </w:r>
      <w:r w:rsidR="00077471">
        <w:rPr>
          <w:sz w:val="22"/>
          <w:szCs w:val="22"/>
        </w:rPr>
        <w:t>olly</w:t>
      </w:r>
      <w:r>
        <w:rPr>
          <w:sz w:val="22"/>
          <w:szCs w:val="22"/>
        </w:rPr>
        <w:t xml:space="preserve"> rejoined the meeting]</w:t>
      </w:r>
    </w:p>
    <w:p w14:paraId="2038B0DB" w14:textId="04EEFD51" w:rsidR="00EE5437" w:rsidRPr="00013656" w:rsidRDefault="00013656" w:rsidP="0086733F">
      <w:pPr>
        <w:jc w:val="both"/>
        <w:rPr>
          <w:b/>
          <w:bCs/>
          <w:sz w:val="22"/>
          <w:szCs w:val="22"/>
        </w:rPr>
      </w:pPr>
      <w:r w:rsidRPr="00013656">
        <w:rPr>
          <w:b/>
          <w:bCs/>
          <w:sz w:val="22"/>
          <w:szCs w:val="22"/>
        </w:rPr>
        <w:t>Operational Design</w:t>
      </w:r>
    </w:p>
    <w:p w14:paraId="3250C616" w14:textId="42721D33" w:rsidR="00013656" w:rsidRPr="00013656" w:rsidRDefault="006728A8" w:rsidP="00013656">
      <w:pPr>
        <w:jc w:val="both"/>
        <w:rPr>
          <w:sz w:val="22"/>
          <w:szCs w:val="22"/>
        </w:rPr>
      </w:pPr>
      <w:r>
        <w:rPr>
          <w:sz w:val="22"/>
          <w:szCs w:val="22"/>
        </w:rPr>
        <w:t xml:space="preserve">Lorna Walker, Chief Operating Officer and University Secretary, provided an overview of the </w:t>
      </w:r>
      <w:r w:rsidR="00550D5F">
        <w:rPr>
          <w:sz w:val="22"/>
          <w:szCs w:val="22"/>
        </w:rPr>
        <w:t xml:space="preserve">operational design impacts, including the overall savings </w:t>
      </w:r>
      <w:r w:rsidR="00521062">
        <w:rPr>
          <w:sz w:val="22"/>
          <w:szCs w:val="22"/>
        </w:rPr>
        <w:t>of the proposed options.</w:t>
      </w:r>
      <w:r w:rsidR="00013656">
        <w:rPr>
          <w:sz w:val="22"/>
          <w:szCs w:val="22"/>
        </w:rPr>
        <w:t xml:space="preserve"> A</w:t>
      </w:r>
      <w:r w:rsidR="00013656" w:rsidRPr="00013656">
        <w:rPr>
          <w:sz w:val="22"/>
          <w:szCs w:val="22"/>
        </w:rPr>
        <w:t xml:space="preserve"> detailed assessment of the overall savings associated with the proposed options</w:t>
      </w:r>
      <w:r w:rsidR="00013656">
        <w:rPr>
          <w:sz w:val="22"/>
          <w:szCs w:val="22"/>
        </w:rPr>
        <w:t xml:space="preserve"> was also presented</w:t>
      </w:r>
      <w:r w:rsidR="00013656" w:rsidRPr="00013656">
        <w:rPr>
          <w:sz w:val="22"/>
          <w:szCs w:val="22"/>
        </w:rPr>
        <w:t>. The analysis covered professional services, academic practice, and leadership activity, with comparisons drawn between the current position and the projected outcomes under Options 3 and 6.</w:t>
      </w:r>
    </w:p>
    <w:p w14:paraId="4FB7190B" w14:textId="77777777" w:rsidR="00EF5870" w:rsidRDefault="00EF5870" w:rsidP="00EF5870">
      <w:pPr>
        <w:jc w:val="both"/>
        <w:rPr>
          <w:sz w:val="22"/>
          <w:szCs w:val="22"/>
        </w:rPr>
      </w:pPr>
      <w:r>
        <w:rPr>
          <w:sz w:val="22"/>
          <w:szCs w:val="22"/>
        </w:rPr>
        <w:t>[Redacted]</w:t>
      </w:r>
    </w:p>
    <w:p w14:paraId="20D8B069" w14:textId="0EF636AF" w:rsidR="00013656" w:rsidRPr="00013656" w:rsidRDefault="00013656" w:rsidP="00013656">
      <w:pPr>
        <w:jc w:val="both"/>
        <w:rPr>
          <w:sz w:val="22"/>
          <w:szCs w:val="22"/>
        </w:rPr>
      </w:pPr>
      <w:r w:rsidRPr="00013656">
        <w:rPr>
          <w:sz w:val="22"/>
          <w:szCs w:val="22"/>
        </w:rPr>
        <w:t xml:space="preserve">The </w:t>
      </w:r>
      <w:r>
        <w:rPr>
          <w:sz w:val="22"/>
          <w:szCs w:val="22"/>
        </w:rPr>
        <w:t xml:space="preserve">OD </w:t>
      </w:r>
      <w:r w:rsidRPr="00013656">
        <w:rPr>
          <w:sz w:val="22"/>
          <w:szCs w:val="22"/>
        </w:rPr>
        <w:t>presentation session was concluded with a confidential overview of the leadership structures under consideration</w:t>
      </w:r>
      <w:r>
        <w:rPr>
          <w:sz w:val="22"/>
          <w:szCs w:val="22"/>
        </w:rPr>
        <w:t xml:space="preserve"> by Vicki Nairn, Principal and Vice Chancellor</w:t>
      </w:r>
      <w:r w:rsidRPr="00013656">
        <w:rPr>
          <w:sz w:val="22"/>
          <w:szCs w:val="22"/>
        </w:rPr>
        <w:t>. Three options were presented in detail, namely Option 3.1, Option 3.2, and Option 6. The assumptions underpinning each model were described, and indicative structures, roles, and responsibilities were outlined. It was noted that transformation costs would vary depending on the preferred model selected.</w:t>
      </w:r>
    </w:p>
    <w:p w14:paraId="0F55C013" w14:textId="06BFC6AD" w:rsidR="00013656" w:rsidRDefault="00013656" w:rsidP="0086733F">
      <w:pPr>
        <w:jc w:val="both"/>
        <w:rPr>
          <w:sz w:val="22"/>
          <w:szCs w:val="22"/>
        </w:rPr>
      </w:pPr>
      <w:r w:rsidRPr="00013656">
        <w:rPr>
          <w:sz w:val="22"/>
          <w:szCs w:val="22"/>
        </w:rPr>
        <w:t xml:space="preserve">Members acknowledged that Option 6 would require legislative change, and discussion took place on whether elements of Option 6 could be incorporated into a revised </w:t>
      </w:r>
      <w:r>
        <w:rPr>
          <w:sz w:val="22"/>
          <w:szCs w:val="22"/>
        </w:rPr>
        <w:t>option</w:t>
      </w:r>
      <w:r w:rsidRPr="00013656">
        <w:rPr>
          <w:sz w:val="22"/>
          <w:szCs w:val="22"/>
        </w:rPr>
        <w:t xml:space="preserve">, thereby enabling progress to be made in advance </w:t>
      </w:r>
      <w:r>
        <w:rPr>
          <w:sz w:val="22"/>
          <w:szCs w:val="22"/>
        </w:rPr>
        <w:t xml:space="preserve">(or indeed absence) </w:t>
      </w:r>
      <w:r w:rsidRPr="00013656">
        <w:rPr>
          <w:sz w:val="22"/>
          <w:szCs w:val="22"/>
        </w:rPr>
        <w:t>of legislative reform.</w:t>
      </w:r>
    </w:p>
    <w:p w14:paraId="4DB36E11" w14:textId="22D6BFE4" w:rsidR="00013656" w:rsidRPr="00013656" w:rsidRDefault="00013656" w:rsidP="0086733F">
      <w:pPr>
        <w:jc w:val="both"/>
        <w:rPr>
          <w:b/>
          <w:bCs/>
          <w:sz w:val="22"/>
          <w:szCs w:val="22"/>
        </w:rPr>
      </w:pPr>
      <w:r w:rsidRPr="00013656">
        <w:rPr>
          <w:b/>
          <w:bCs/>
          <w:sz w:val="22"/>
          <w:szCs w:val="22"/>
        </w:rPr>
        <w:t>Economic Case</w:t>
      </w:r>
    </w:p>
    <w:p w14:paraId="015F4895" w14:textId="06358171" w:rsidR="001B475E" w:rsidRDefault="001B475E" w:rsidP="0086733F">
      <w:pPr>
        <w:jc w:val="both"/>
        <w:rPr>
          <w:sz w:val="22"/>
          <w:szCs w:val="22"/>
        </w:rPr>
      </w:pPr>
      <w:r>
        <w:rPr>
          <w:sz w:val="22"/>
          <w:szCs w:val="22"/>
        </w:rPr>
        <w:t>[</w:t>
      </w:r>
      <w:proofErr w:type="spellStart"/>
      <w:r>
        <w:rPr>
          <w:sz w:val="22"/>
          <w:szCs w:val="22"/>
        </w:rPr>
        <w:t>Jashim</w:t>
      </w:r>
      <w:proofErr w:type="spellEnd"/>
      <w:r>
        <w:rPr>
          <w:sz w:val="22"/>
          <w:szCs w:val="22"/>
        </w:rPr>
        <w:t xml:space="preserve"> Uddin, Sam Weaver, Mohamed Mansour, Lizzie Garland, all of KPMG, joined the meeting]</w:t>
      </w:r>
    </w:p>
    <w:p w14:paraId="165204C3" w14:textId="27AED768" w:rsidR="001B475E" w:rsidRPr="001B475E" w:rsidRDefault="001B475E" w:rsidP="001B475E">
      <w:pPr>
        <w:jc w:val="both"/>
        <w:rPr>
          <w:sz w:val="22"/>
          <w:szCs w:val="22"/>
        </w:rPr>
      </w:pPr>
      <w:r>
        <w:rPr>
          <w:sz w:val="22"/>
          <w:szCs w:val="22"/>
        </w:rPr>
        <w:t>A</w:t>
      </w:r>
      <w:r w:rsidRPr="001B475E">
        <w:rPr>
          <w:sz w:val="22"/>
          <w:szCs w:val="22"/>
        </w:rPr>
        <w:t>n economic appraisal prepared by KPMG was presented. The appraisal set out the costs, benefits, and risks associated with the proposed options, together with a detailed analysis of the Net Present Social Value (NPSV) over a ten</w:t>
      </w:r>
      <w:r w:rsidR="00F05674" w:rsidRPr="3E32BA41">
        <w:rPr>
          <w:sz w:val="22"/>
          <w:szCs w:val="22"/>
        </w:rPr>
        <w:t>-</w:t>
      </w:r>
      <w:r w:rsidRPr="001B475E">
        <w:rPr>
          <w:sz w:val="22"/>
          <w:szCs w:val="22"/>
        </w:rPr>
        <w:t>year period.</w:t>
      </w:r>
    </w:p>
    <w:p w14:paraId="638D77C4" w14:textId="7166AE0C" w:rsidR="001B475E" w:rsidRPr="001B475E" w:rsidRDefault="001B475E" w:rsidP="001B475E">
      <w:pPr>
        <w:jc w:val="both"/>
        <w:rPr>
          <w:sz w:val="22"/>
          <w:szCs w:val="22"/>
        </w:rPr>
      </w:pPr>
      <w:r w:rsidRPr="001B475E">
        <w:rPr>
          <w:sz w:val="22"/>
          <w:szCs w:val="22"/>
        </w:rPr>
        <w:t xml:space="preserve">Option 6 was shown to deliver a positive NPSV of £10.3 million, compared with a </w:t>
      </w:r>
      <w:r w:rsidR="54B9C360" w:rsidRPr="3E32BA41">
        <w:rPr>
          <w:sz w:val="22"/>
          <w:szCs w:val="22"/>
        </w:rPr>
        <w:t xml:space="preserve">negative </w:t>
      </w:r>
      <w:proofErr w:type="gramStart"/>
      <w:r w:rsidR="54B9C360" w:rsidRPr="3E32BA41">
        <w:rPr>
          <w:sz w:val="22"/>
          <w:szCs w:val="22"/>
        </w:rPr>
        <w:t xml:space="preserve">NPSV </w:t>
      </w:r>
      <w:r w:rsidRPr="001B475E">
        <w:rPr>
          <w:sz w:val="22"/>
          <w:szCs w:val="22"/>
        </w:rPr>
        <w:t xml:space="preserve"> of</w:t>
      </w:r>
      <w:proofErr w:type="gramEnd"/>
      <w:r w:rsidRPr="001B475E">
        <w:rPr>
          <w:sz w:val="22"/>
          <w:szCs w:val="22"/>
        </w:rPr>
        <w:t xml:space="preserve"> £5.3 million for Option 3</w:t>
      </w:r>
      <w:r w:rsidR="006A1C50">
        <w:rPr>
          <w:sz w:val="22"/>
          <w:szCs w:val="22"/>
        </w:rPr>
        <w:t>,</w:t>
      </w:r>
      <w:r w:rsidRPr="001B475E">
        <w:rPr>
          <w:sz w:val="22"/>
          <w:szCs w:val="22"/>
        </w:rPr>
        <w:t xml:space="preserve"> when measured against the “do nothing” scenario. For Option 6, the benefits were calculated at £49.9 million, with costs of £39.3 million and a net risk of £0.3</w:t>
      </w:r>
      <w:r w:rsidR="006A1C50">
        <w:rPr>
          <w:sz w:val="22"/>
          <w:szCs w:val="22"/>
        </w:rPr>
        <w:t>k</w:t>
      </w:r>
      <w:r w:rsidRPr="001B475E">
        <w:rPr>
          <w:sz w:val="22"/>
          <w:szCs w:val="22"/>
        </w:rPr>
        <w:t>. KPMG explained the composition of these benefits and the projected changes in NPSV over the ten</w:t>
      </w:r>
      <w:r w:rsidR="00F05674" w:rsidRPr="3E32BA41">
        <w:rPr>
          <w:sz w:val="22"/>
          <w:szCs w:val="22"/>
        </w:rPr>
        <w:t>-</w:t>
      </w:r>
      <w:r w:rsidRPr="001B475E">
        <w:rPr>
          <w:sz w:val="22"/>
          <w:szCs w:val="22"/>
        </w:rPr>
        <w:t xml:space="preserve">year horizon, assuming a start date of 2026. It was noted that a </w:t>
      </w:r>
      <w:r w:rsidRPr="3E32BA41">
        <w:rPr>
          <w:sz w:val="22"/>
          <w:szCs w:val="22"/>
        </w:rPr>
        <w:t>breakeven</w:t>
      </w:r>
      <w:r w:rsidRPr="001B475E">
        <w:rPr>
          <w:sz w:val="22"/>
          <w:szCs w:val="22"/>
        </w:rPr>
        <w:t xml:space="preserve"> point would be reached in 2034 when cumulative benefits would begin to outweigh costs, with an investment phase anticipated until 2033.</w:t>
      </w:r>
    </w:p>
    <w:p w14:paraId="45388C9E" w14:textId="36740F2B" w:rsidR="001B475E" w:rsidRPr="001B475E" w:rsidRDefault="001B475E" w:rsidP="001B475E">
      <w:pPr>
        <w:jc w:val="both"/>
        <w:rPr>
          <w:sz w:val="22"/>
          <w:szCs w:val="22"/>
        </w:rPr>
      </w:pPr>
      <w:r w:rsidRPr="001B475E">
        <w:rPr>
          <w:sz w:val="22"/>
          <w:szCs w:val="22"/>
        </w:rPr>
        <w:lastRenderedPageBreak/>
        <w:t>A similar analysis was provided for Option 3, which indicated benefits of £26.6 million, costs of £30.5 million, and a positive risk impact of £1.5 million, resulting in a NPSV of £</w:t>
      </w:r>
      <w:r w:rsidR="006A1C50">
        <w:rPr>
          <w:sz w:val="22"/>
          <w:szCs w:val="22"/>
        </w:rPr>
        <w:t>-</w:t>
      </w:r>
      <w:r w:rsidRPr="001B475E">
        <w:rPr>
          <w:sz w:val="22"/>
          <w:szCs w:val="22"/>
        </w:rPr>
        <w:t>5.3 million. The ten</w:t>
      </w:r>
      <w:r w:rsidRPr="001B475E">
        <w:rPr>
          <w:sz w:val="22"/>
          <w:szCs w:val="22"/>
        </w:rPr>
        <w:noBreakHyphen/>
        <w:t>year forecast for Option 3 did not achieve break</w:t>
      </w:r>
      <w:r w:rsidRPr="001B475E">
        <w:rPr>
          <w:sz w:val="22"/>
          <w:szCs w:val="22"/>
        </w:rPr>
        <w:noBreakHyphen/>
        <w:t>even within the period, although annual incremental benefits were projected to peak in 2030.</w:t>
      </w:r>
    </w:p>
    <w:p w14:paraId="25777140" w14:textId="5A03A255" w:rsidR="001B475E" w:rsidRPr="001B475E" w:rsidRDefault="001B475E" w:rsidP="001B475E">
      <w:pPr>
        <w:jc w:val="both"/>
        <w:rPr>
          <w:sz w:val="22"/>
          <w:szCs w:val="22"/>
        </w:rPr>
      </w:pPr>
      <w:r w:rsidRPr="001B475E">
        <w:rPr>
          <w:sz w:val="22"/>
          <w:szCs w:val="22"/>
        </w:rPr>
        <w:t>The management case was assessed against the criteria of feasibility, affordability, desirability, and optimality. It was emphasised that the appraisal was based on assumptions and remained in draft form, having been prepared in line with Green Book guidance and supported by detailed data and evidence.</w:t>
      </w:r>
    </w:p>
    <w:p w14:paraId="724074A5" w14:textId="46039505" w:rsidR="001B475E" w:rsidRPr="001B475E" w:rsidRDefault="001B475E" w:rsidP="001B475E">
      <w:pPr>
        <w:jc w:val="both"/>
        <w:rPr>
          <w:sz w:val="22"/>
          <w:szCs w:val="22"/>
        </w:rPr>
      </w:pPr>
      <w:r w:rsidRPr="001B475E">
        <w:rPr>
          <w:sz w:val="22"/>
          <w:szCs w:val="22"/>
        </w:rPr>
        <w:t>Members considered the preferred way forward, noting that legislative change remained uncertain in terms of feasibility and timing. The proposed approach was to deliver as much of Option 6 as possible prior to legislative change, adopting a phased model. This would involve an initial mobilisation period, followed by implementation of the Target Operating Model. From August 2028, constitutional change involving legislation was anticipated, with a final phase of integration scheduled from August 2030.</w:t>
      </w:r>
    </w:p>
    <w:p w14:paraId="2DC7DA53" w14:textId="77777777" w:rsidR="001B475E" w:rsidRPr="001B475E" w:rsidRDefault="001B475E" w:rsidP="001B475E">
      <w:pPr>
        <w:jc w:val="both"/>
        <w:rPr>
          <w:sz w:val="22"/>
          <w:szCs w:val="22"/>
        </w:rPr>
      </w:pPr>
      <w:r w:rsidRPr="001B475E">
        <w:rPr>
          <w:sz w:val="22"/>
          <w:szCs w:val="22"/>
        </w:rPr>
        <w:t>Key enablers identified for successful delivery included interim governance arrangements, the establishment of a tertiary academic structure, a unified curriculum, a unified marketing strategy, shared service models, delegated decision</w:t>
      </w:r>
      <w:r w:rsidRPr="001B475E">
        <w:rPr>
          <w:sz w:val="22"/>
          <w:szCs w:val="22"/>
        </w:rPr>
        <w:noBreakHyphen/>
        <w:t>making and reporting lines, a unified approach to planning and finance, data</w:t>
      </w:r>
      <w:r w:rsidRPr="001B475E">
        <w:rPr>
          <w:sz w:val="22"/>
          <w:szCs w:val="22"/>
        </w:rPr>
        <w:noBreakHyphen/>
        <w:t>sharing agreements, and common policies and systems.</w:t>
      </w:r>
    </w:p>
    <w:p w14:paraId="21DDFE38" w14:textId="4F9284CD" w:rsidR="0093073D" w:rsidRDefault="001B475E" w:rsidP="00091F2E">
      <w:pPr>
        <w:jc w:val="both"/>
        <w:rPr>
          <w:sz w:val="22"/>
          <w:szCs w:val="22"/>
        </w:rPr>
      </w:pPr>
      <w:r w:rsidRPr="001B475E">
        <w:rPr>
          <w:sz w:val="22"/>
          <w:szCs w:val="22"/>
        </w:rPr>
        <w:t xml:space="preserve">The </w:t>
      </w:r>
      <w:r w:rsidR="006A1C50">
        <w:rPr>
          <w:sz w:val="22"/>
          <w:szCs w:val="22"/>
        </w:rPr>
        <w:t>presentation</w:t>
      </w:r>
      <w:r w:rsidRPr="001B475E">
        <w:rPr>
          <w:sz w:val="22"/>
          <w:szCs w:val="22"/>
        </w:rPr>
        <w:t xml:space="preserve"> concluded with consideration of how authority should be conferred at the next stage to enable decisions to be taken in the</w:t>
      </w:r>
      <w:r w:rsidR="00117E5F">
        <w:rPr>
          <w:sz w:val="22"/>
          <w:szCs w:val="22"/>
        </w:rPr>
        <w:t xml:space="preserve"> final</w:t>
      </w:r>
      <w:r w:rsidRPr="001B475E">
        <w:rPr>
          <w:sz w:val="22"/>
          <w:szCs w:val="22"/>
        </w:rPr>
        <w:t xml:space="preserve"> development of the full business case. </w:t>
      </w:r>
    </w:p>
    <w:p w14:paraId="299B800B" w14:textId="132C3727" w:rsidR="00013656" w:rsidRPr="00013656" w:rsidRDefault="00013656" w:rsidP="0093073D">
      <w:pPr>
        <w:jc w:val="both"/>
        <w:rPr>
          <w:b/>
          <w:bCs/>
          <w:sz w:val="22"/>
          <w:szCs w:val="22"/>
        </w:rPr>
      </w:pPr>
      <w:r w:rsidRPr="00013656">
        <w:rPr>
          <w:b/>
          <w:bCs/>
          <w:sz w:val="22"/>
          <w:szCs w:val="22"/>
        </w:rPr>
        <w:t>Members’ Discussion</w:t>
      </w:r>
    </w:p>
    <w:p w14:paraId="3CE7EA56" w14:textId="1D60E770" w:rsidR="0093073D" w:rsidRDefault="0093073D" w:rsidP="0093073D">
      <w:pPr>
        <w:jc w:val="both"/>
        <w:rPr>
          <w:sz w:val="22"/>
          <w:szCs w:val="22"/>
        </w:rPr>
      </w:pPr>
      <w:r>
        <w:rPr>
          <w:sz w:val="22"/>
          <w:szCs w:val="22"/>
        </w:rPr>
        <w:t xml:space="preserve">The Chair invited all members to discuss the presentations, with a view to providing the executive team and KPMG with the authority to proceed </w:t>
      </w:r>
      <w:r w:rsidR="00FD17FA">
        <w:rPr>
          <w:sz w:val="22"/>
          <w:szCs w:val="22"/>
        </w:rPr>
        <w:t>to the final development of the full business case.</w:t>
      </w:r>
    </w:p>
    <w:p w14:paraId="02DF9DF3" w14:textId="5B18A451" w:rsidR="0093073D" w:rsidRPr="0093073D" w:rsidRDefault="0093073D" w:rsidP="0093073D">
      <w:pPr>
        <w:jc w:val="both"/>
        <w:rPr>
          <w:sz w:val="22"/>
          <w:szCs w:val="22"/>
        </w:rPr>
      </w:pPr>
      <w:r w:rsidRPr="0093073D">
        <w:rPr>
          <w:sz w:val="22"/>
          <w:szCs w:val="22"/>
        </w:rPr>
        <w:t>Members reflected on the pragmatic need to balance immediate opportunities with longer</w:t>
      </w:r>
      <w:r w:rsidRPr="0093073D">
        <w:rPr>
          <w:sz w:val="22"/>
          <w:szCs w:val="22"/>
        </w:rPr>
        <w:noBreakHyphen/>
        <w:t>term ambitions, while acknowledging the feedback received from Academic Partners and other stakeholders.</w:t>
      </w:r>
    </w:p>
    <w:p w14:paraId="23137B5C" w14:textId="77777777" w:rsidR="00A31594" w:rsidRDefault="0093073D" w:rsidP="0093073D">
      <w:pPr>
        <w:jc w:val="both"/>
        <w:rPr>
          <w:sz w:val="22"/>
          <w:szCs w:val="22"/>
        </w:rPr>
      </w:pPr>
      <w:r w:rsidRPr="0093073D">
        <w:rPr>
          <w:sz w:val="22"/>
          <w:szCs w:val="22"/>
        </w:rPr>
        <w:t>It was observed that Option 3 did not provide a solution to financial sustainability and was regarded as insufficient, effectively maintaining the status quo without delivering significant change. In contrast, Option 6 was identified as the preferred destination, though it was recognised that legislative change would be required to achieve it. The uncertainty surrounding the forthcoming Scottish election</w:t>
      </w:r>
      <w:r w:rsidR="00FD17FA">
        <w:rPr>
          <w:sz w:val="22"/>
          <w:szCs w:val="22"/>
        </w:rPr>
        <w:t>s</w:t>
      </w:r>
      <w:r w:rsidRPr="0093073D">
        <w:rPr>
          <w:sz w:val="22"/>
          <w:szCs w:val="22"/>
        </w:rPr>
        <w:t xml:space="preserve"> was noted as a factor in the timing of such change. Nevertheless, members agreed that Option 6 represented the most ambitious and transformative pathway, capable of demonstrating to stakeholders that the institution was prepared to embrace reform. It was proposed that Option 6 should be collectively realised as the ultimate goal, while maximising the opportunities available under Option 3 in the interim. </w:t>
      </w:r>
    </w:p>
    <w:p w14:paraId="4459EE4D" w14:textId="49D1DADC" w:rsidR="0093073D" w:rsidRPr="0093073D" w:rsidRDefault="0093073D" w:rsidP="0093073D">
      <w:pPr>
        <w:jc w:val="both"/>
        <w:rPr>
          <w:sz w:val="22"/>
          <w:szCs w:val="22"/>
        </w:rPr>
      </w:pPr>
      <w:r w:rsidRPr="0093073D">
        <w:rPr>
          <w:sz w:val="22"/>
          <w:szCs w:val="22"/>
        </w:rPr>
        <w:t xml:space="preserve">Members emphasised that the current environment presented both challenges and opportunities. It was noted that public sector reform was being actively pursued by the </w:t>
      </w:r>
      <w:r w:rsidR="00DA425A">
        <w:rPr>
          <w:sz w:val="22"/>
          <w:szCs w:val="22"/>
        </w:rPr>
        <w:t>SG</w:t>
      </w:r>
      <w:r w:rsidRPr="0093073D">
        <w:rPr>
          <w:sz w:val="22"/>
          <w:szCs w:val="22"/>
        </w:rPr>
        <w:t xml:space="preserve">, and that this context provided a significant opportunity for UHI to position itself as a leader in change. Option 6 was highlighted as offering the greatest efficiencies and cost savings, together with the potential to establish a unified leadership structure under a single UHI. However, questions were </w:t>
      </w:r>
      <w:r w:rsidRPr="0093073D">
        <w:rPr>
          <w:sz w:val="22"/>
          <w:szCs w:val="22"/>
        </w:rPr>
        <w:lastRenderedPageBreak/>
        <w:t xml:space="preserve">raised about whether Option 6 alone would deliver </w:t>
      </w:r>
      <w:r w:rsidR="00DA425A">
        <w:rPr>
          <w:sz w:val="22"/>
          <w:szCs w:val="22"/>
        </w:rPr>
        <w:t xml:space="preserve">full </w:t>
      </w:r>
      <w:r w:rsidRPr="0093073D">
        <w:rPr>
          <w:sz w:val="22"/>
          <w:szCs w:val="22"/>
        </w:rPr>
        <w:t>financial sustainability, and whether a clear profit and loss model had been developed to demonstrate this.</w:t>
      </w:r>
    </w:p>
    <w:p w14:paraId="19DD0F8A" w14:textId="64AA3191" w:rsidR="00F40645" w:rsidRDefault="00F40645" w:rsidP="0093073D">
      <w:pPr>
        <w:jc w:val="both"/>
        <w:rPr>
          <w:sz w:val="22"/>
          <w:szCs w:val="22"/>
        </w:rPr>
      </w:pPr>
      <w:r w:rsidRPr="0093073D">
        <w:rPr>
          <w:sz w:val="22"/>
          <w:szCs w:val="22"/>
        </w:rPr>
        <w:t xml:space="preserve">Concerns </w:t>
      </w:r>
      <w:r>
        <w:rPr>
          <w:sz w:val="22"/>
          <w:szCs w:val="22"/>
        </w:rPr>
        <w:t>had been</w:t>
      </w:r>
      <w:r w:rsidRPr="0093073D">
        <w:rPr>
          <w:sz w:val="22"/>
          <w:szCs w:val="22"/>
        </w:rPr>
        <w:t xml:space="preserve"> raised regarding the implications of transferring employees from the public to the private sector. </w:t>
      </w:r>
      <w:r w:rsidR="00DA425A">
        <w:rPr>
          <w:sz w:val="22"/>
          <w:szCs w:val="22"/>
        </w:rPr>
        <w:t>The i</w:t>
      </w:r>
      <w:r w:rsidRPr="0093073D">
        <w:rPr>
          <w:sz w:val="22"/>
          <w:szCs w:val="22"/>
        </w:rPr>
        <w:t xml:space="preserve">ndicative timescales presented by KPMG were </w:t>
      </w:r>
      <w:r w:rsidR="00E53EB9">
        <w:rPr>
          <w:sz w:val="22"/>
          <w:szCs w:val="22"/>
        </w:rPr>
        <w:t xml:space="preserve">also </w:t>
      </w:r>
      <w:r w:rsidRPr="0093073D">
        <w:rPr>
          <w:sz w:val="22"/>
          <w:szCs w:val="22"/>
        </w:rPr>
        <w:t>considered, with the suggestion that these may need to be accelerated.</w:t>
      </w:r>
    </w:p>
    <w:p w14:paraId="4917DD7C" w14:textId="64F1C0F8" w:rsidR="0093073D" w:rsidRPr="0093073D" w:rsidRDefault="0093073D" w:rsidP="0093073D">
      <w:pPr>
        <w:jc w:val="both"/>
        <w:rPr>
          <w:sz w:val="22"/>
          <w:szCs w:val="22"/>
        </w:rPr>
      </w:pPr>
      <w:r w:rsidRPr="0093073D">
        <w:rPr>
          <w:sz w:val="22"/>
          <w:szCs w:val="22"/>
        </w:rPr>
        <w:t xml:space="preserve">Several members </w:t>
      </w:r>
      <w:r w:rsidR="00F40645">
        <w:rPr>
          <w:sz w:val="22"/>
          <w:szCs w:val="22"/>
        </w:rPr>
        <w:t>recommended</w:t>
      </w:r>
      <w:r w:rsidRPr="0093073D">
        <w:rPr>
          <w:sz w:val="22"/>
          <w:szCs w:val="22"/>
        </w:rPr>
        <w:t xml:space="preserve"> that Option 3 should be abandoned entirely, as it was not transformational and risked undermining momentum</w:t>
      </w:r>
      <w:r w:rsidR="00F40645">
        <w:rPr>
          <w:sz w:val="22"/>
          <w:szCs w:val="22"/>
        </w:rPr>
        <w:t xml:space="preserve"> or providing a</w:t>
      </w:r>
      <w:r w:rsidR="00DA425A">
        <w:rPr>
          <w:sz w:val="22"/>
          <w:szCs w:val="22"/>
        </w:rPr>
        <w:t>n opportunity</w:t>
      </w:r>
      <w:r w:rsidR="00F40645">
        <w:rPr>
          <w:sz w:val="22"/>
          <w:szCs w:val="22"/>
        </w:rPr>
        <w:t xml:space="preserve"> to destabilise or stall change</w:t>
      </w:r>
      <w:r w:rsidRPr="0093073D">
        <w:rPr>
          <w:sz w:val="22"/>
          <w:szCs w:val="22"/>
        </w:rPr>
        <w:t>. It was suggested that variations of Option 6, such as staged approaches (</w:t>
      </w:r>
      <w:r w:rsidR="00DA425A">
        <w:rPr>
          <w:sz w:val="22"/>
          <w:szCs w:val="22"/>
        </w:rPr>
        <w:t>“</w:t>
      </w:r>
      <w:r w:rsidRPr="0093073D">
        <w:rPr>
          <w:sz w:val="22"/>
          <w:szCs w:val="22"/>
        </w:rPr>
        <w:t>6a</w:t>
      </w:r>
      <w:r w:rsidR="00DA425A">
        <w:rPr>
          <w:sz w:val="22"/>
          <w:szCs w:val="22"/>
        </w:rPr>
        <w:t>”</w:t>
      </w:r>
      <w:r w:rsidRPr="0093073D">
        <w:rPr>
          <w:sz w:val="22"/>
          <w:szCs w:val="22"/>
        </w:rPr>
        <w:t xml:space="preserve"> and </w:t>
      </w:r>
      <w:r w:rsidR="00DA425A">
        <w:rPr>
          <w:sz w:val="22"/>
          <w:szCs w:val="22"/>
        </w:rPr>
        <w:t>“</w:t>
      </w:r>
      <w:r w:rsidRPr="0093073D">
        <w:rPr>
          <w:sz w:val="22"/>
          <w:szCs w:val="22"/>
        </w:rPr>
        <w:t>6b</w:t>
      </w:r>
      <w:r w:rsidR="00DA425A">
        <w:rPr>
          <w:sz w:val="22"/>
          <w:szCs w:val="22"/>
        </w:rPr>
        <w:t>”</w:t>
      </w:r>
      <w:r w:rsidRPr="0093073D">
        <w:rPr>
          <w:sz w:val="22"/>
          <w:szCs w:val="22"/>
        </w:rPr>
        <w:t xml:space="preserve">), could provide flexibility while maintaining focus on the ultimate destination. The importance of clear and compelling communication was stressed, with calls for a simplified narrative </w:t>
      </w:r>
      <w:r w:rsidR="00CA5BC9">
        <w:rPr>
          <w:sz w:val="22"/>
          <w:szCs w:val="22"/>
        </w:rPr>
        <w:t xml:space="preserve">and vision statement </w:t>
      </w:r>
      <w:r w:rsidRPr="0093073D">
        <w:rPr>
          <w:sz w:val="22"/>
          <w:szCs w:val="22"/>
        </w:rPr>
        <w:t>that could be easily understood by stakeholders and the wider public.</w:t>
      </w:r>
    </w:p>
    <w:p w14:paraId="3398ABE6" w14:textId="703C69C1" w:rsidR="0093073D" w:rsidRPr="0093073D" w:rsidRDefault="0093073D" w:rsidP="0093073D">
      <w:pPr>
        <w:jc w:val="both"/>
        <w:rPr>
          <w:sz w:val="22"/>
          <w:szCs w:val="22"/>
        </w:rPr>
      </w:pPr>
      <w:r w:rsidRPr="0093073D">
        <w:rPr>
          <w:sz w:val="22"/>
          <w:szCs w:val="22"/>
        </w:rPr>
        <w:t>Concerns were expressed about the risks of delay, with members noting that prolonged uncertainty could have adverse impacts on staff morale, student confidence, and institutional credibility. It was agreed that timing was critical, and that the process should be designed to minimise disruption and deliver financial savings as quickly as possible. Reference was made to previous attempts at incremental change which had failed to deliver meaningful outcomes, and it was emphasised that the current opportunity must not be lost.</w:t>
      </w:r>
    </w:p>
    <w:p w14:paraId="030765D5" w14:textId="7CF42646" w:rsidR="0093073D" w:rsidRPr="0093073D" w:rsidRDefault="0093073D" w:rsidP="0093073D">
      <w:pPr>
        <w:jc w:val="both"/>
        <w:rPr>
          <w:sz w:val="22"/>
          <w:szCs w:val="22"/>
        </w:rPr>
      </w:pPr>
      <w:r w:rsidRPr="0093073D">
        <w:rPr>
          <w:sz w:val="22"/>
          <w:szCs w:val="22"/>
        </w:rPr>
        <w:t>The debate highlighted the need for strong engagement with the S</w:t>
      </w:r>
      <w:r w:rsidR="00E53EB9">
        <w:rPr>
          <w:sz w:val="22"/>
          <w:szCs w:val="22"/>
        </w:rPr>
        <w:t>G</w:t>
      </w:r>
      <w:r w:rsidRPr="0093073D">
        <w:rPr>
          <w:sz w:val="22"/>
          <w:szCs w:val="22"/>
        </w:rPr>
        <w:t xml:space="preserve"> and the S</w:t>
      </w:r>
      <w:r w:rsidR="00E53EB9">
        <w:rPr>
          <w:sz w:val="22"/>
          <w:szCs w:val="22"/>
        </w:rPr>
        <w:t>FC</w:t>
      </w:r>
      <w:r w:rsidRPr="0093073D">
        <w:rPr>
          <w:sz w:val="22"/>
          <w:szCs w:val="22"/>
        </w:rPr>
        <w:t xml:space="preserve">. Members noted that the </w:t>
      </w:r>
      <w:r w:rsidR="00E53EB9">
        <w:rPr>
          <w:sz w:val="22"/>
          <w:szCs w:val="22"/>
        </w:rPr>
        <w:t>SG</w:t>
      </w:r>
      <w:r w:rsidRPr="0093073D">
        <w:rPr>
          <w:sz w:val="22"/>
          <w:szCs w:val="22"/>
        </w:rPr>
        <w:t xml:space="preserve"> expected UHI to bring forward its own solution, rather than imposing change externally. It was agreed that lobbying and direct engagement with senior officials and ministers would be essential and that the case for reform must be presented in a clear and persuasive manner.</w:t>
      </w:r>
    </w:p>
    <w:p w14:paraId="4DDA5699" w14:textId="6560BEF1" w:rsidR="0093073D" w:rsidRPr="0093073D" w:rsidRDefault="0093073D" w:rsidP="0093073D">
      <w:pPr>
        <w:jc w:val="both"/>
        <w:rPr>
          <w:sz w:val="22"/>
          <w:szCs w:val="22"/>
        </w:rPr>
      </w:pPr>
      <w:r w:rsidRPr="0093073D">
        <w:rPr>
          <w:sz w:val="22"/>
          <w:szCs w:val="22"/>
        </w:rPr>
        <w:t>The discussion also addressed the importance of building trust between A</w:t>
      </w:r>
      <w:r w:rsidR="00E53EB9">
        <w:rPr>
          <w:sz w:val="22"/>
          <w:szCs w:val="22"/>
        </w:rPr>
        <w:t>P</w:t>
      </w:r>
      <w:r w:rsidRPr="0093073D">
        <w:rPr>
          <w:sz w:val="22"/>
          <w:szCs w:val="22"/>
        </w:rPr>
        <w:t xml:space="preserve"> Boards and the Court. It was acknowledged that previous integration exercises had provided valuable experience, but that cultural and political factors had hindered progress.</w:t>
      </w:r>
    </w:p>
    <w:p w14:paraId="4C390A98" w14:textId="6E2C9173" w:rsidR="0093073D" w:rsidRPr="0093073D" w:rsidRDefault="0093073D" w:rsidP="0093073D">
      <w:pPr>
        <w:jc w:val="both"/>
        <w:rPr>
          <w:sz w:val="22"/>
          <w:szCs w:val="22"/>
        </w:rPr>
      </w:pPr>
      <w:r w:rsidRPr="0093073D">
        <w:rPr>
          <w:sz w:val="22"/>
          <w:szCs w:val="22"/>
        </w:rPr>
        <w:t>Throughout the debate, consensus emerged that Option 6 was the only viable route to financial sustainability</w:t>
      </w:r>
      <w:r w:rsidR="00E53EB9">
        <w:rPr>
          <w:sz w:val="22"/>
          <w:szCs w:val="22"/>
        </w:rPr>
        <w:t xml:space="preserve"> and truly transformational change to meet UHI’s mission and long-term strategic goals</w:t>
      </w:r>
      <w:r w:rsidRPr="0093073D">
        <w:rPr>
          <w:sz w:val="22"/>
          <w:szCs w:val="22"/>
        </w:rPr>
        <w:t xml:space="preserve">. While there was recognition that legislative change might take time, members </w:t>
      </w:r>
      <w:r w:rsidR="00E53EB9">
        <w:rPr>
          <w:sz w:val="22"/>
          <w:szCs w:val="22"/>
        </w:rPr>
        <w:t>heard</w:t>
      </w:r>
      <w:r w:rsidRPr="0093073D">
        <w:rPr>
          <w:sz w:val="22"/>
          <w:szCs w:val="22"/>
        </w:rPr>
        <w:t xml:space="preserve"> that preparatory steps could be taken to consolidate activities within a single college structure, subject to ministerial approval, thereby positioning the organisation to move swiftly once legislation was enacted.</w:t>
      </w:r>
      <w:r w:rsidR="00B41F0E">
        <w:rPr>
          <w:sz w:val="22"/>
          <w:szCs w:val="22"/>
        </w:rPr>
        <w:t xml:space="preserve"> Members requested more information on such an approach.</w:t>
      </w:r>
    </w:p>
    <w:p w14:paraId="43583FFC" w14:textId="1C41DEB6" w:rsidR="0093073D" w:rsidRPr="0093073D" w:rsidRDefault="0093073D" w:rsidP="0093073D">
      <w:pPr>
        <w:jc w:val="both"/>
        <w:rPr>
          <w:sz w:val="22"/>
          <w:szCs w:val="22"/>
        </w:rPr>
      </w:pPr>
      <w:r w:rsidRPr="0093073D">
        <w:rPr>
          <w:sz w:val="22"/>
          <w:szCs w:val="22"/>
        </w:rPr>
        <w:t>Concerns were raised about the adequacy of financial modelling, with questions posed about the assumptions underpinning KPMG’s assessment and the potential risks if projected savings did not materialise. Members emphasised the need for robust analysis and clarity on the implications for pensions</w:t>
      </w:r>
      <w:r w:rsidR="00E53EB9">
        <w:rPr>
          <w:sz w:val="22"/>
          <w:szCs w:val="22"/>
        </w:rPr>
        <w:t xml:space="preserve"> as well as</w:t>
      </w:r>
      <w:r w:rsidRPr="0093073D">
        <w:rPr>
          <w:sz w:val="22"/>
          <w:szCs w:val="22"/>
        </w:rPr>
        <w:t xml:space="preserve"> staff</w:t>
      </w:r>
      <w:r w:rsidR="00E53EB9">
        <w:rPr>
          <w:sz w:val="22"/>
          <w:szCs w:val="22"/>
        </w:rPr>
        <w:t xml:space="preserve"> terms and conditions.</w:t>
      </w:r>
      <w:r w:rsidRPr="0093073D">
        <w:rPr>
          <w:sz w:val="22"/>
          <w:szCs w:val="22"/>
        </w:rPr>
        <w:t xml:space="preserve"> It was further noted that the student experience must remain central to the transformation, with </w:t>
      </w:r>
      <w:r w:rsidR="00E53EB9">
        <w:rPr>
          <w:sz w:val="22"/>
          <w:szCs w:val="22"/>
        </w:rPr>
        <w:t>a request</w:t>
      </w:r>
      <w:r w:rsidRPr="0093073D">
        <w:rPr>
          <w:sz w:val="22"/>
          <w:szCs w:val="22"/>
        </w:rPr>
        <w:t xml:space="preserve"> for</w:t>
      </w:r>
      <w:r w:rsidR="00E53EB9">
        <w:rPr>
          <w:sz w:val="22"/>
          <w:szCs w:val="22"/>
        </w:rPr>
        <w:t xml:space="preserve"> more</w:t>
      </w:r>
      <w:r w:rsidRPr="0093073D">
        <w:rPr>
          <w:sz w:val="22"/>
          <w:szCs w:val="22"/>
        </w:rPr>
        <w:t xml:space="preserve"> investment in student services and</w:t>
      </w:r>
      <w:r w:rsidR="00E53EB9">
        <w:rPr>
          <w:sz w:val="22"/>
          <w:szCs w:val="22"/>
        </w:rPr>
        <w:t xml:space="preserve"> HISA</w:t>
      </w:r>
      <w:r w:rsidRPr="0093073D">
        <w:rPr>
          <w:sz w:val="22"/>
          <w:szCs w:val="22"/>
        </w:rPr>
        <w:t xml:space="preserve"> as part of the </w:t>
      </w:r>
      <w:r w:rsidR="00E53EB9">
        <w:rPr>
          <w:sz w:val="22"/>
          <w:szCs w:val="22"/>
        </w:rPr>
        <w:t>transformation</w:t>
      </w:r>
      <w:r w:rsidRPr="0093073D">
        <w:rPr>
          <w:sz w:val="22"/>
          <w:szCs w:val="22"/>
        </w:rPr>
        <w:t xml:space="preserve"> </w:t>
      </w:r>
      <w:r w:rsidR="00E53EB9">
        <w:rPr>
          <w:sz w:val="22"/>
          <w:szCs w:val="22"/>
        </w:rPr>
        <w:t>project</w:t>
      </w:r>
      <w:r w:rsidRPr="0093073D">
        <w:rPr>
          <w:sz w:val="22"/>
          <w:szCs w:val="22"/>
        </w:rPr>
        <w:t>.</w:t>
      </w:r>
      <w:r w:rsidR="000F23B0">
        <w:rPr>
          <w:sz w:val="22"/>
          <w:szCs w:val="22"/>
        </w:rPr>
        <w:t xml:space="preserve"> It was also noted that feedback from students via transformation survey HISA representation would be considered and included in the full business case. </w:t>
      </w:r>
    </w:p>
    <w:p w14:paraId="2B9B8D6D" w14:textId="5498E36E" w:rsidR="0093073D" w:rsidRPr="0093073D" w:rsidRDefault="000F23B0" w:rsidP="0093073D">
      <w:pPr>
        <w:jc w:val="both"/>
        <w:rPr>
          <w:sz w:val="22"/>
          <w:szCs w:val="22"/>
        </w:rPr>
      </w:pPr>
      <w:r>
        <w:rPr>
          <w:sz w:val="22"/>
          <w:szCs w:val="22"/>
        </w:rPr>
        <w:lastRenderedPageBreak/>
        <w:t xml:space="preserve">Members unanimously </w:t>
      </w:r>
      <w:r w:rsidRPr="000F23B0">
        <w:rPr>
          <w:b/>
          <w:bCs/>
          <w:sz w:val="22"/>
          <w:szCs w:val="22"/>
        </w:rPr>
        <w:t>AGREED</w:t>
      </w:r>
      <w:r>
        <w:rPr>
          <w:sz w:val="22"/>
          <w:szCs w:val="22"/>
        </w:rPr>
        <w:t xml:space="preserve"> </w:t>
      </w:r>
      <w:r w:rsidR="0093073D" w:rsidRPr="0093073D">
        <w:rPr>
          <w:sz w:val="22"/>
          <w:szCs w:val="22"/>
        </w:rPr>
        <w:t xml:space="preserve">that Option 6 should be pursued as the clear destination, supported by a roadmap that incorporated key enablers and potential staging points to allow progress </w:t>
      </w:r>
      <w:r>
        <w:rPr>
          <w:sz w:val="22"/>
          <w:szCs w:val="22"/>
        </w:rPr>
        <w:t xml:space="preserve">even </w:t>
      </w:r>
      <w:r w:rsidR="0093073D" w:rsidRPr="0093073D">
        <w:rPr>
          <w:sz w:val="22"/>
          <w:szCs w:val="22"/>
        </w:rPr>
        <w:t>without immediate legislative change. It was resolved that further modelling of Option 6 would be undertaken, including consideration of interim measures, and that engagement with the S</w:t>
      </w:r>
      <w:r w:rsidR="00BD6056">
        <w:rPr>
          <w:sz w:val="22"/>
          <w:szCs w:val="22"/>
        </w:rPr>
        <w:t>G and SFC</w:t>
      </w:r>
      <w:r w:rsidR="0093073D" w:rsidRPr="0093073D">
        <w:rPr>
          <w:sz w:val="22"/>
          <w:szCs w:val="22"/>
        </w:rPr>
        <w:t xml:space="preserve"> would continue to ensure alignment and support.</w:t>
      </w:r>
    </w:p>
    <w:p w14:paraId="7E691FD5" w14:textId="4C02293F" w:rsidR="0086733F" w:rsidRPr="0086733F" w:rsidRDefault="0086733F" w:rsidP="0086733F">
      <w:pPr>
        <w:jc w:val="both"/>
        <w:rPr>
          <w:sz w:val="22"/>
          <w:szCs w:val="22"/>
        </w:rPr>
      </w:pPr>
      <w:r w:rsidRPr="0086733F">
        <w:rPr>
          <w:sz w:val="22"/>
          <w:szCs w:val="22"/>
        </w:rPr>
        <w:t>7. Minutes from Committees of Court</w:t>
      </w:r>
    </w:p>
    <w:p w14:paraId="1E6F8A6F" w14:textId="232C87F7" w:rsidR="00794139" w:rsidRDefault="00794139" w:rsidP="0086733F">
      <w:pPr>
        <w:jc w:val="both"/>
        <w:rPr>
          <w:sz w:val="22"/>
          <w:szCs w:val="22"/>
        </w:rPr>
      </w:pPr>
      <w:r>
        <w:rPr>
          <w:sz w:val="22"/>
          <w:szCs w:val="22"/>
        </w:rPr>
        <w:t xml:space="preserve">Court </w:t>
      </w:r>
      <w:r w:rsidRPr="00794139">
        <w:rPr>
          <w:b/>
          <w:bCs/>
          <w:sz w:val="22"/>
          <w:szCs w:val="22"/>
        </w:rPr>
        <w:t>NOTED</w:t>
      </w:r>
      <w:r>
        <w:rPr>
          <w:sz w:val="22"/>
          <w:szCs w:val="22"/>
        </w:rPr>
        <w:t xml:space="preserve"> the following minutes of the committees of Court:</w:t>
      </w:r>
    </w:p>
    <w:p w14:paraId="2221E31F" w14:textId="1DC4B564" w:rsidR="0086733F" w:rsidRDefault="0086733F" w:rsidP="0086733F">
      <w:pPr>
        <w:jc w:val="both"/>
        <w:rPr>
          <w:sz w:val="22"/>
          <w:szCs w:val="22"/>
        </w:rPr>
      </w:pPr>
      <w:r w:rsidRPr="0086733F">
        <w:rPr>
          <w:sz w:val="22"/>
          <w:szCs w:val="22"/>
        </w:rPr>
        <w:t>7.1. F&amp;GP Committee: 06/10/2025</w:t>
      </w:r>
    </w:p>
    <w:p w14:paraId="32C96B0C" w14:textId="50CA11C0" w:rsidR="0086733F" w:rsidRPr="0086733F" w:rsidRDefault="0086733F" w:rsidP="0086733F">
      <w:pPr>
        <w:jc w:val="both"/>
        <w:rPr>
          <w:sz w:val="22"/>
          <w:szCs w:val="22"/>
        </w:rPr>
      </w:pPr>
      <w:r w:rsidRPr="0086733F">
        <w:rPr>
          <w:sz w:val="22"/>
          <w:szCs w:val="22"/>
        </w:rPr>
        <w:t>7.2. Audit Committee: 18/09/2025</w:t>
      </w:r>
    </w:p>
    <w:p w14:paraId="03EFB58F" w14:textId="77777777" w:rsidR="0086733F" w:rsidRPr="0086733F" w:rsidRDefault="0086733F" w:rsidP="0086733F">
      <w:pPr>
        <w:jc w:val="both"/>
        <w:rPr>
          <w:sz w:val="22"/>
          <w:szCs w:val="22"/>
        </w:rPr>
      </w:pPr>
      <w:r w:rsidRPr="0086733F">
        <w:rPr>
          <w:sz w:val="22"/>
          <w:szCs w:val="22"/>
        </w:rPr>
        <w:t>7.3. People Committee: 29/09/2025</w:t>
      </w:r>
    </w:p>
    <w:p w14:paraId="21C0C6F6" w14:textId="77777777" w:rsidR="0086733F" w:rsidRPr="0086733F" w:rsidRDefault="0086733F" w:rsidP="0086733F">
      <w:pPr>
        <w:jc w:val="both"/>
        <w:rPr>
          <w:sz w:val="22"/>
          <w:szCs w:val="22"/>
        </w:rPr>
      </w:pPr>
      <w:r w:rsidRPr="0086733F">
        <w:rPr>
          <w:sz w:val="22"/>
          <w:szCs w:val="22"/>
        </w:rPr>
        <w:t>7.4. Foundation: 24/09/2025</w:t>
      </w:r>
    </w:p>
    <w:p w14:paraId="683406CE" w14:textId="77777777" w:rsidR="0086733F" w:rsidRPr="0086733F" w:rsidRDefault="0086733F" w:rsidP="0086733F">
      <w:pPr>
        <w:jc w:val="both"/>
        <w:rPr>
          <w:sz w:val="22"/>
          <w:szCs w:val="22"/>
        </w:rPr>
      </w:pPr>
      <w:r w:rsidRPr="0086733F">
        <w:rPr>
          <w:sz w:val="22"/>
          <w:szCs w:val="22"/>
        </w:rPr>
        <w:t>7.5. Remuneration Committee: 22/09/2025</w:t>
      </w:r>
    </w:p>
    <w:p w14:paraId="2E7C2008" w14:textId="77777777" w:rsidR="0086733F" w:rsidRPr="0086733F" w:rsidRDefault="0086733F" w:rsidP="0086733F">
      <w:pPr>
        <w:jc w:val="both"/>
        <w:rPr>
          <w:sz w:val="22"/>
          <w:szCs w:val="22"/>
        </w:rPr>
      </w:pPr>
      <w:r w:rsidRPr="0086733F">
        <w:rPr>
          <w:sz w:val="22"/>
          <w:szCs w:val="22"/>
        </w:rPr>
        <w:t>8. Any Other Business</w:t>
      </w:r>
    </w:p>
    <w:p w14:paraId="6AE5AE17" w14:textId="77777777" w:rsidR="0086733F" w:rsidRDefault="0086733F" w:rsidP="0086733F">
      <w:pPr>
        <w:jc w:val="both"/>
        <w:rPr>
          <w:sz w:val="22"/>
          <w:szCs w:val="22"/>
        </w:rPr>
      </w:pPr>
      <w:r w:rsidRPr="00EF5870">
        <w:rPr>
          <w:sz w:val="22"/>
          <w:szCs w:val="22"/>
        </w:rPr>
        <w:t>9. Reserved Business</w:t>
      </w:r>
    </w:p>
    <w:p w14:paraId="1D01D988" w14:textId="4DB27D26" w:rsidR="00EF5870" w:rsidRDefault="00EF5870" w:rsidP="004010F7">
      <w:pPr>
        <w:jc w:val="both"/>
        <w:rPr>
          <w:sz w:val="22"/>
          <w:szCs w:val="22"/>
        </w:rPr>
      </w:pPr>
      <w:r>
        <w:rPr>
          <w:sz w:val="22"/>
          <w:szCs w:val="22"/>
        </w:rPr>
        <w:t>[Redacted]</w:t>
      </w:r>
    </w:p>
    <w:p w14:paraId="299B39E6" w14:textId="6A280983" w:rsidR="004010F7" w:rsidRDefault="0086733F" w:rsidP="004010F7">
      <w:pPr>
        <w:jc w:val="both"/>
        <w:rPr>
          <w:sz w:val="22"/>
          <w:szCs w:val="22"/>
        </w:rPr>
      </w:pPr>
      <w:r w:rsidRPr="0086733F">
        <w:rPr>
          <w:sz w:val="22"/>
          <w:szCs w:val="22"/>
        </w:rPr>
        <w:t>10. Close of meeting</w:t>
      </w:r>
    </w:p>
    <w:p w14:paraId="6ED62D78" w14:textId="6C39D604" w:rsidR="004010F7" w:rsidRDefault="004010F7" w:rsidP="0086733F">
      <w:pPr>
        <w:jc w:val="both"/>
        <w:rPr>
          <w:sz w:val="22"/>
          <w:szCs w:val="22"/>
        </w:rPr>
      </w:pPr>
      <w:r>
        <w:rPr>
          <w:sz w:val="22"/>
          <w:szCs w:val="22"/>
        </w:rPr>
        <w:t xml:space="preserve">There was no other </w:t>
      </w:r>
      <w:proofErr w:type="gramStart"/>
      <w:r>
        <w:rPr>
          <w:sz w:val="22"/>
          <w:szCs w:val="22"/>
        </w:rPr>
        <w:t>business</w:t>
      </w:r>
      <w:proofErr w:type="gramEnd"/>
      <w:r>
        <w:rPr>
          <w:sz w:val="22"/>
          <w:szCs w:val="22"/>
        </w:rPr>
        <w:t xml:space="preserve"> and the Vice Chair closed the meeting at 16:31.</w:t>
      </w:r>
    </w:p>
    <w:p w14:paraId="74C698CA" w14:textId="64A209B6" w:rsidR="004010F7" w:rsidRDefault="004010F7" w:rsidP="0086733F">
      <w:pPr>
        <w:jc w:val="both"/>
        <w:rPr>
          <w:sz w:val="22"/>
          <w:szCs w:val="22"/>
        </w:rPr>
      </w:pPr>
      <w:r>
        <w:rPr>
          <w:sz w:val="22"/>
          <w:szCs w:val="22"/>
        </w:rPr>
        <w:t>Approved on:</w:t>
      </w:r>
      <w:r w:rsidR="00EF5870">
        <w:rPr>
          <w:sz w:val="22"/>
          <w:szCs w:val="22"/>
        </w:rPr>
        <w:t xml:space="preserve"> 17/12/2025</w:t>
      </w:r>
    </w:p>
    <w:p w14:paraId="49EA233C" w14:textId="2F5D4795" w:rsidR="004010F7" w:rsidRPr="007F634C" w:rsidRDefault="004010F7" w:rsidP="0086733F">
      <w:pPr>
        <w:jc w:val="both"/>
        <w:rPr>
          <w:sz w:val="22"/>
          <w:szCs w:val="22"/>
        </w:rPr>
      </w:pPr>
      <w:r>
        <w:rPr>
          <w:sz w:val="22"/>
          <w:szCs w:val="22"/>
        </w:rPr>
        <w:t>Published on:</w:t>
      </w:r>
      <w:r w:rsidR="00FC18D2">
        <w:rPr>
          <w:sz w:val="22"/>
          <w:szCs w:val="22"/>
        </w:rPr>
        <w:t xml:space="preserve"> 18/12/2025</w:t>
      </w:r>
    </w:p>
    <w:sectPr w:rsidR="004010F7" w:rsidRPr="007F63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FDB2" w14:textId="77777777" w:rsidR="0029779B" w:rsidRDefault="0029779B" w:rsidP="003E5217">
      <w:pPr>
        <w:spacing w:after="0" w:line="240" w:lineRule="auto"/>
      </w:pPr>
      <w:r>
        <w:separator/>
      </w:r>
    </w:p>
  </w:endnote>
  <w:endnote w:type="continuationSeparator" w:id="0">
    <w:p w14:paraId="50E2CF85" w14:textId="77777777" w:rsidR="0029779B" w:rsidRDefault="0029779B" w:rsidP="003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1315" w14:textId="77777777" w:rsidR="00DE3815" w:rsidRDefault="00DE3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76260"/>
      <w:docPartObj>
        <w:docPartGallery w:val="Page Numbers (Bottom of Page)"/>
        <w:docPartUnique/>
      </w:docPartObj>
    </w:sdtPr>
    <w:sdtEndPr>
      <w:rPr>
        <w:noProof/>
      </w:rPr>
    </w:sdtEndPr>
    <w:sdtContent>
      <w:p w14:paraId="1F7017EC" w14:textId="3783FFFD" w:rsidR="003E5217" w:rsidRDefault="003E5217">
        <w:pPr>
          <w:pStyle w:val="Footer"/>
        </w:pPr>
        <w:r>
          <w:fldChar w:fldCharType="begin"/>
        </w:r>
        <w:r>
          <w:instrText xml:space="preserve"> PAGE   \* MERGEFORMAT </w:instrText>
        </w:r>
        <w:r>
          <w:fldChar w:fldCharType="separate"/>
        </w:r>
        <w:r>
          <w:rPr>
            <w:noProof/>
          </w:rPr>
          <w:t>2</w:t>
        </w:r>
        <w:r>
          <w:rPr>
            <w:noProof/>
          </w:rPr>
          <w:fldChar w:fldCharType="end"/>
        </w:r>
      </w:p>
    </w:sdtContent>
  </w:sdt>
  <w:p w14:paraId="671A6EBA" w14:textId="77777777" w:rsidR="003E5217" w:rsidRDefault="003E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1373" w14:textId="77777777" w:rsidR="00DE3815" w:rsidRDefault="00DE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C6B0" w14:textId="77777777" w:rsidR="0029779B" w:rsidRDefault="0029779B" w:rsidP="003E5217">
      <w:pPr>
        <w:spacing w:after="0" w:line="240" w:lineRule="auto"/>
      </w:pPr>
      <w:r>
        <w:separator/>
      </w:r>
    </w:p>
  </w:footnote>
  <w:footnote w:type="continuationSeparator" w:id="0">
    <w:p w14:paraId="5F9DA154" w14:textId="77777777" w:rsidR="0029779B" w:rsidRDefault="0029779B" w:rsidP="003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08F6" w14:textId="77777777" w:rsidR="00DE3815" w:rsidRDefault="00DE3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3BA" w14:textId="76F05B00" w:rsidR="00DE3815" w:rsidRDefault="00DE3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B67B" w14:textId="77777777" w:rsidR="00DE3815" w:rsidRDefault="00DE3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275"/>
    <w:multiLevelType w:val="multilevel"/>
    <w:tmpl w:val="4CB0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4485B"/>
    <w:multiLevelType w:val="multilevel"/>
    <w:tmpl w:val="1D10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D09E3"/>
    <w:multiLevelType w:val="hybridMultilevel"/>
    <w:tmpl w:val="A70CE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6427C4"/>
    <w:multiLevelType w:val="multilevel"/>
    <w:tmpl w:val="6F10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531E2"/>
    <w:multiLevelType w:val="multilevel"/>
    <w:tmpl w:val="DB5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092383">
    <w:abstractNumId w:val="0"/>
  </w:num>
  <w:num w:numId="2" w16cid:durableId="844586972">
    <w:abstractNumId w:val="3"/>
  </w:num>
  <w:num w:numId="3" w16cid:durableId="422995493">
    <w:abstractNumId w:val="1"/>
  </w:num>
  <w:num w:numId="4" w16cid:durableId="96753155">
    <w:abstractNumId w:val="4"/>
  </w:num>
  <w:num w:numId="5" w16cid:durableId="128827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F5"/>
    <w:rsid w:val="00000330"/>
    <w:rsid w:val="000006F0"/>
    <w:rsid w:val="000054B4"/>
    <w:rsid w:val="00005AC8"/>
    <w:rsid w:val="000063D2"/>
    <w:rsid w:val="00010C5F"/>
    <w:rsid w:val="000120A4"/>
    <w:rsid w:val="00013635"/>
    <w:rsid w:val="00013656"/>
    <w:rsid w:val="00013EE3"/>
    <w:rsid w:val="000168F9"/>
    <w:rsid w:val="00017C7E"/>
    <w:rsid w:val="000242F0"/>
    <w:rsid w:val="00024522"/>
    <w:rsid w:val="00025464"/>
    <w:rsid w:val="000311BF"/>
    <w:rsid w:val="0003403B"/>
    <w:rsid w:val="00040931"/>
    <w:rsid w:val="000410B9"/>
    <w:rsid w:val="000433F9"/>
    <w:rsid w:val="00047B5E"/>
    <w:rsid w:val="00051AD9"/>
    <w:rsid w:val="00053B3F"/>
    <w:rsid w:val="00055666"/>
    <w:rsid w:val="00055EC1"/>
    <w:rsid w:val="00057EA9"/>
    <w:rsid w:val="0006025E"/>
    <w:rsid w:val="00060881"/>
    <w:rsid w:val="0006250F"/>
    <w:rsid w:val="00062F07"/>
    <w:rsid w:val="0006462A"/>
    <w:rsid w:val="0007082F"/>
    <w:rsid w:val="00070BAF"/>
    <w:rsid w:val="00072A1C"/>
    <w:rsid w:val="00072BA2"/>
    <w:rsid w:val="00073021"/>
    <w:rsid w:val="00076649"/>
    <w:rsid w:val="00076BA1"/>
    <w:rsid w:val="00076F6B"/>
    <w:rsid w:val="00077471"/>
    <w:rsid w:val="0008159C"/>
    <w:rsid w:val="00082810"/>
    <w:rsid w:val="000841EF"/>
    <w:rsid w:val="000857E0"/>
    <w:rsid w:val="00085F00"/>
    <w:rsid w:val="00087B70"/>
    <w:rsid w:val="00091F2E"/>
    <w:rsid w:val="00093011"/>
    <w:rsid w:val="00093FE4"/>
    <w:rsid w:val="00097116"/>
    <w:rsid w:val="000A03F1"/>
    <w:rsid w:val="000A10A0"/>
    <w:rsid w:val="000A137E"/>
    <w:rsid w:val="000B4ED0"/>
    <w:rsid w:val="000B5D47"/>
    <w:rsid w:val="000C1637"/>
    <w:rsid w:val="000C37B7"/>
    <w:rsid w:val="000C38A7"/>
    <w:rsid w:val="000C4F19"/>
    <w:rsid w:val="000C6815"/>
    <w:rsid w:val="000D1B26"/>
    <w:rsid w:val="000D38A9"/>
    <w:rsid w:val="000E06A4"/>
    <w:rsid w:val="000E368E"/>
    <w:rsid w:val="000E638F"/>
    <w:rsid w:val="000E69F7"/>
    <w:rsid w:val="000E6EE2"/>
    <w:rsid w:val="000F23B0"/>
    <w:rsid w:val="000F5C53"/>
    <w:rsid w:val="000F64BA"/>
    <w:rsid w:val="00100C8E"/>
    <w:rsid w:val="001010C5"/>
    <w:rsid w:val="0010174C"/>
    <w:rsid w:val="0010266E"/>
    <w:rsid w:val="00103C96"/>
    <w:rsid w:val="001045F0"/>
    <w:rsid w:val="00104ADE"/>
    <w:rsid w:val="0010701D"/>
    <w:rsid w:val="00107069"/>
    <w:rsid w:val="0010736A"/>
    <w:rsid w:val="0011264E"/>
    <w:rsid w:val="00113178"/>
    <w:rsid w:val="001135AF"/>
    <w:rsid w:val="001140D6"/>
    <w:rsid w:val="00114141"/>
    <w:rsid w:val="00117E5F"/>
    <w:rsid w:val="00117E88"/>
    <w:rsid w:val="00122AB5"/>
    <w:rsid w:val="001239AF"/>
    <w:rsid w:val="0012776C"/>
    <w:rsid w:val="001334EA"/>
    <w:rsid w:val="00133588"/>
    <w:rsid w:val="00133A89"/>
    <w:rsid w:val="0013762A"/>
    <w:rsid w:val="00137C7B"/>
    <w:rsid w:val="0014040C"/>
    <w:rsid w:val="00144B14"/>
    <w:rsid w:val="00145B01"/>
    <w:rsid w:val="00146190"/>
    <w:rsid w:val="0014785C"/>
    <w:rsid w:val="00153DBF"/>
    <w:rsid w:val="00153E58"/>
    <w:rsid w:val="0015606D"/>
    <w:rsid w:val="00157922"/>
    <w:rsid w:val="0016037A"/>
    <w:rsid w:val="00161960"/>
    <w:rsid w:val="00161AD9"/>
    <w:rsid w:val="001633CD"/>
    <w:rsid w:val="0016451D"/>
    <w:rsid w:val="001649E8"/>
    <w:rsid w:val="001703FB"/>
    <w:rsid w:val="001713CE"/>
    <w:rsid w:val="0017239F"/>
    <w:rsid w:val="00172A4D"/>
    <w:rsid w:val="001757C8"/>
    <w:rsid w:val="00175F1E"/>
    <w:rsid w:val="00176E70"/>
    <w:rsid w:val="00180CF3"/>
    <w:rsid w:val="001814A6"/>
    <w:rsid w:val="00182422"/>
    <w:rsid w:val="00182643"/>
    <w:rsid w:val="00182AEF"/>
    <w:rsid w:val="00185526"/>
    <w:rsid w:val="00187F25"/>
    <w:rsid w:val="0019326A"/>
    <w:rsid w:val="0019581C"/>
    <w:rsid w:val="001963FE"/>
    <w:rsid w:val="001975C7"/>
    <w:rsid w:val="001A2A2A"/>
    <w:rsid w:val="001A316A"/>
    <w:rsid w:val="001A3561"/>
    <w:rsid w:val="001A61DF"/>
    <w:rsid w:val="001A66C2"/>
    <w:rsid w:val="001B475E"/>
    <w:rsid w:val="001B4C35"/>
    <w:rsid w:val="001B5798"/>
    <w:rsid w:val="001B59F0"/>
    <w:rsid w:val="001C3B19"/>
    <w:rsid w:val="001C3E09"/>
    <w:rsid w:val="001C777C"/>
    <w:rsid w:val="001C7CF1"/>
    <w:rsid w:val="001C7DBF"/>
    <w:rsid w:val="001D1382"/>
    <w:rsid w:val="001D157B"/>
    <w:rsid w:val="001D3E12"/>
    <w:rsid w:val="001D6A18"/>
    <w:rsid w:val="001E1D3B"/>
    <w:rsid w:val="001E285E"/>
    <w:rsid w:val="001E4BB4"/>
    <w:rsid w:val="001E5FCB"/>
    <w:rsid w:val="001E6509"/>
    <w:rsid w:val="001E7664"/>
    <w:rsid w:val="001F04C6"/>
    <w:rsid w:val="001F1450"/>
    <w:rsid w:val="001F450C"/>
    <w:rsid w:val="001F582B"/>
    <w:rsid w:val="001F7469"/>
    <w:rsid w:val="001F79D7"/>
    <w:rsid w:val="00201BB0"/>
    <w:rsid w:val="00211631"/>
    <w:rsid w:val="00213F04"/>
    <w:rsid w:val="00214C90"/>
    <w:rsid w:val="00217A4F"/>
    <w:rsid w:val="0022267D"/>
    <w:rsid w:val="00222691"/>
    <w:rsid w:val="0022754B"/>
    <w:rsid w:val="00227857"/>
    <w:rsid w:val="002321ED"/>
    <w:rsid w:val="00237D64"/>
    <w:rsid w:val="00242297"/>
    <w:rsid w:val="002441BF"/>
    <w:rsid w:val="002474CF"/>
    <w:rsid w:val="00247A9D"/>
    <w:rsid w:val="00251CF6"/>
    <w:rsid w:val="002532A0"/>
    <w:rsid w:val="002542BC"/>
    <w:rsid w:val="0025506D"/>
    <w:rsid w:val="00256270"/>
    <w:rsid w:val="00256D43"/>
    <w:rsid w:val="00266158"/>
    <w:rsid w:val="0027020B"/>
    <w:rsid w:val="00270FBD"/>
    <w:rsid w:val="00271E68"/>
    <w:rsid w:val="00272604"/>
    <w:rsid w:val="00277208"/>
    <w:rsid w:val="0028045D"/>
    <w:rsid w:val="00281500"/>
    <w:rsid w:val="00281C1E"/>
    <w:rsid w:val="00285D29"/>
    <w:rsid w:val="00290922"/>
    <w:rsid w:val="00296ABD"/>
    <w:rsid w:val="0029779B"/>
    <w:rsid w:val="002977D2"/>
    <w:rsid w:val="002A0049"/>
    <w:rsid w:val="002A4D27"/>
    <w:rsid w:val="002B087D"/>
    <w:rsid w:val="002B0CDC"/>
    <w:rsid w:val="002B127E"/>
    <w:rsid w:val="002B5826"/>
    <w:rsid w:val="002B6629"/>
    <w:rsid w:val="002C0DA6"/>
    <w:rsid w:val="002C1B56"/>
    <w:rsid w:val="002C3462"/>
    <w:rsid w:val="002C40D3"/>
    <w:rsid w:val="002C4355"/>
    <w:rsid w:val="002C459E"/>
    <w:rsid w:val="002C5BFC"/>
    <w:rsid w:val="002D1B90"/>
    <w:rsid w:val="002D2104"/>
    <w:rsid w:val="002D2B2A"/>
    <w:rsid w:val="002D4C20"/>
    <w:rsid w:val="002D7AA0"/>
    <w:rsid w:val="002E17DD"/>
    <w:rsid w:val="002E4043"/>
    <w:rsid w:val="002E4C13"/>
    <w:rsid w:val="002E4D03"/>
    <w:rsid w:val="002E68D5"/>
    <w:rsid w:val="002F187D"/>
    <w:rsid w:val="002F1EDF"/>
    <w:rsid w:val="002F54AD"/>
    <w:rsid w:val="002F6452"/>
    <w:rsid w:val="002F782A"/>
    <w:rsid w:val="00301630"/>
    <w:rsid w:val="003037A3"/>
    <w:rsid w:val="00303D12"/>
    <w:rsid w:val="00304920"/>
    <w:rsid w:val="00306F72"/>
    <w:rsid w:val="00310A84"/>
    <w:rsid w:val="003146D5"/>
    <w:rsid w:val="003154AD"/>
    <w:rsid w:val="00315F45"/>
    <w:rsid w:val="00316C9E"/>
    <w:rsid w:val="003179B7"/>
    <w:rsid w:val="00317A80"/>
    <w:rsid w:val="00320365"/>
    <w:rsid w:val="003204D3"/>
    <w:rsid w:val="003226D6"/>
    <w:rsid w:val="00323E94"/>
    <w:rsid w:val="0032478C"/>
    <w:rsid w:val="003254E0"/>
    <w:rsid w:val="00330986"/>
    <w:rsid w:val="00331AF7"/>
    <w:rsid w:val="00332D85"/>
    <w:rsid w:val="0033555E"/>
    <w:rsid w:val="00336DC5"/>
    <w:rsid w:val="0034043A"/>
    <w:rsid w:val="00342CA6"/>
    <w:rsid w:val="003443C9"/>
    <w:rsid w:val="00344709"/>
    <w:rsid w:val="0034664C"/>
    <w:rsid w:val="00346E40"/>
    <w:rsid w:val="00347108"/>
    <w:rsid w:val="00351C0C"/>
    <w:rsid w:val="00351F19"/>
    <w:rsid w:val="0035277D"/>
    <w:rsid w:val="0035285B"/>
    <w:rsid w:val="00357C4B"/>
    <w:rsid w:val="00361A18"/>
    <w:rsid w:val="00364974"/>
    <w:rsid w:val="003657C9"/>
    <w:rsid w:val="003715F9"/>
    <w:rsid w:val="003716AB"/>
    <w:rsid w:val="00371E91"/>
    <w:rsid w:val="003720B4"/>
    <w:rsid w:val="00381E24"/>
    <w:rsid w:val="0038354E"/>
    <w:rsid w:val="003838B2"/>
    <w:rsid w:val="00384FFD"/>
    <w:rsid w:val="00385681"/>
    <w:rsid w:val="00386BD6"/>
    <w:rsid w:val="003911DE"/>
    <w:rsid w:val="0039221B"/>
    <w:rsid w:val="00392858"/>
    <w:rsid w:val="003936F6"/>
    <w:rsid w:val="003941E5"/>
    <w:rsid w:val="00397722"/>
    <w:rsid w:val="00397FC3"/>
    <w:rsid w:val="003A35EE"/>
    <w:rsid w:val="003A3B73"/>
    <w:rsid w:val="003A5C5A"/>
    <w:rsid w:val="003A7CFC"/>
    <w:rsid w:val="003B0218"/>
    <w:rsid w:val="003B035A"/>
    <w:rsid w:val="003B66B9"/>
    <w:rsid w:val="003B7669"/>
    <w:rsid w:val="003C3337"/>
    <w:rsid w:val="003C6EFF"/>
    <w:rsid w:val="003D03D9"/>
    <w:rsid w:val="003D2213"/>
    <w:rsid w:val="003D2B36"/>
    <w:rsid w:val="003D434D"/>
    <w:rsid w:val="003D45EB"/>
    <w:rsid w:val="003D55EB"/>
    <w:rsid w:val="003D5EE9"/>
    <w:rsid w:val="003E1816"/>
    <w:rsid w:val="003E4FE1"/>
    <w:rsid w:val="003E5217"/>
    <w:rsid w:val="003E5A10"/>
    <w:rsid w:val="003E64D5"/>
    <w:rsid w:val="003F1A28"/>
    <w:rsid w:val="003F422D"/>
    <w:rsid w:val="003F439B"/>
    <w:rsid w:val="003F6190"/>
    <w:rsid w:val="00400578"/>
    <w:rsid w:val="004010F7"/>
    <w:rsid w:val="004012B4"/>
    <w:rsid w:val="00403E7D"/>
    <w:rsid w:val="00405750"/>
    <w:rsid w:val="00406B7A"/>
    <w:rsid w:val="00412A48"/>
    <w:rsid w:val="004136B4"/>
    <w:rsid w:val="004156B3"/>
    <w:rsid w:val="00416061"/>
    <w:rsid w:val="00416ABE"/>
    <w:rsid w:val="004177AE"/>
    <w:rsid w:val="0042439D"/>
    <w:rsid w:val="00425BD3"/>
    <w:rsid w:val="0042610D"/>
    <w:rsid w:val="004349FC"/>
    <w:rsid w:val="00434E1E"/>
    <w:rsid w:val="00441E83"/>
    <w:rsid w:val="00442136"/>
    <w:rsid w:val="00443083"/>
    <w:rsid w:val="00443E43"/>
    <w:rsid w:val="00444752"/>
    <w:rsid w:val="00445EB5"/>
    <w:rsid w:val="00446CB1"/>
    <w:rsid w:val="00446CBF"/>
    <w:rsid w:val="00447C79"/>
    <w:rsid w:val="004505C6"/>
    <w:rsid w:val="004508E8"/>
    <w:rsid w:val="00451953"/>
    <w:rsid w:val="00451A4F"/>
    <w:rsid w:val="00451B61"/>
    <w:rsid w:val="00452E8E"/>
    <w:rsid w:val="0045304D"/>
    <w:rsid w:val="00453A56"/>
    <w:rsid w:val="004547AC"/>
    <w:rsid w:val="004554D8"/>
    <w:rsid w:val="00457979"/>
    <w:rsid w:val="00460738"/>
    <w:rsid w:val="00460EA4"/>
    <w:rsid w:val="00461568"/>
    <w:rsid w:val="00461C91"/>
    <w:rsid w:val="00462006"/>
    <w:rsid w:val="0046462D"/>
    <w:rsid w:val="00466F73"/>
    <w:rsid w:val="004730E2"/>
    <w:rsid w:val="004767DA"/>
    <w:rsid w:val="00477312"/>
    <w:rsid w:val="00477BA6"/>
    <w:rsid w:val="00480ACC"/>
    <w:rsid w:val="0048148C"/>
    <w:rsid w:val="0048335F"/>
    <w:rsid w:val="004851DE"/>
    <w:rsid w:val="00485C21"/>
    <w:rsid w:val="00492D42"/>
    <w:rsid w:val="00493F02"/>
    <w:rsid w:val="0049570D"/>
    <w:rsid w:val="00495B2E"/>
    <w:rsid w:val="00495C8D"/>
    <w:rsid w:val="004A0222"/>
    <w:rsid w:val="004A0669"/>
    <w:rsid w:val="004A0710"/>
    <w:rsid w:val="004A1A4E"/>
    <w:rsid w:val="004A5B7B"/>
    <w:rsid w:val="004B2FAE"/>
    <w:rsid w:val="004B4CE3"/>
    <w:rsid w:val="004B5CFA"/>
    <w:rsid w:val="004C217B"/>
    <w:rsid w:val="004C33D1"/>
    <w:rsid w:val="004C75B4"/>
    <w:rsid w:val="004D0B4D"/>
    <w:rsid w:val="004D0F9E"/>
    <w:rsid w:val="004D3C6F"/>
    <w:rsid w:val="004D3EDC"/>
    <w:rsid w:val="004D5C18"/>
    <w:rsid w:val="004D69F9"/>
    <w:rsid w:val="004D77EF"/>
    <w:rsid w:val="004E0101"/>
    <w:rsid w:val="004E0514"/>
    <w:rsid w:val="004E1674"/>
    <w:rsid w:val="004E350A"/>
    <w:rsid w:val="004E5313"/>
    <w:rsid w:val="004E56C8"/>
    <w:rsid w:val="004E7C30"/>
    <w:rsid w:val="004F05EE"/>
    <w:rsid w:val="004F2C31"/>
    <w:rsid w:val="004F7718"/>
    <w:rsid w:val="005006E8"/>
    <w:rsid w:val="00502D54"/>
    <w:rsid w:val="00502FAD"/>
    <w:rsid w:val="0050355E"/>
    <w:rsid w:val="00504BE9"/>
    <w:rsid w:val="0050642D"/>
    <w:rsid w:val="0050650F"/>
    <w:rsid w:val="0050764F"/>
    <w:rsid w:val="005104CE"/>
    <w:rsid w:val="00510C72"/>
    <w:rsid w:val="00513083"/>
    <w:rsid w:val="00515E09"/>
    <w:rsid w:val="0051633B"/>
    <w:rsid w:val="00516A4E"/>
    <w:rsid w:val="00517549"/>
    <w:rsid w:val="00520F40"/>
    <w:rsid w:val="00521062"/>
    <w:rsid w:val="0052117E"/>
    <w:rsid w:val="005229AC"/>
    <w:rsid w:val="0052516F"/>
    <w:rsid w:val="00525CC2"/>
    <w:rsid w:val="00526D3D"/>
    <w:rsid w:val="00531BE6"/>
    <w:rsid w:val="00533C69"/>
    <w:rsid w:val="00540556"/>
    <w:rsid w:val="00541A7F"/>
    <w:rsid w:val="005420CD"/>
    <w:rsid w:val="005429C4"/>
    <w:rsid w:val="00542A84"/>
    <w:rsid w:val="0054403B"/>
    <w:rsid w:val="00547778"/>
    <w:rsid w:val="00547ABA"/>
    <w:rsid w:val="00547AD0"/>
    <w:rsid w:val="00550D5F"/>
    <w:rsid w:val="0055516B"/>
    <w:rsid w:val="0055586A"/>
    <w:rsid w:val="00555A8D"/>
    <w:rsid w:val="00555CD6"/>
    <w:rsid w:val="005566DE"/>
    <w:rsid w:val="005607E2"/>
    <w:rsid w:val="00560CEB"/>
    <w:rsid w:val="00560E32"/>
    <w:rsid w:val="00562A5E"/>
    <w:rsid w:val="00564CE7"/>
    <w:rsid w:val="005653F9"/>
    <w:rsid w:val="005709D9"/>
    <w:rsid w:val="00570C3F"/>
    <w:rsid w:val="00571E58"/>
    <w:rsid w:val="00573049"/>
    <w:rsid w:val="005733B9"/>
    <w:rsid w:val="00574CE8"/>
    <w:rsid w:val="00575CB7"/>
    <w:rsid w:val="005767E1"/>
    <w:rsid w:val="005777CB"/>
    <w:rsid w:val="00577D3F"/>
    <w:rsid w:val="00582110"/>
    <w:rsid w:val="00585EEC"/>
    <w:rsid w:val="00585FD4"/>
    <w:rsid w:val="00590FD3"/>
    <w:rsid w:val="005922FD"/>
    <w:rsid w:val="00593022"/>
    <w:rsid w:val="00593D1B"/>
    <w:rsid w:val="00594771"/>
    <w:rsid w:val="00595E33"/>
    <w:rsid w:val="00596BF0"/>
    <w:rsid w:val="005A1D73"/>
    <w:rsid w:val="005A3E18"/>
    <w:rsid w:val="005A7541"/>
    <w:rsid w:val="005A7E77"/>
    <w:rsid w:val="005B0388"/>
    <w:rsid w:val="005B16E3"/>
    <w:rsid w:val="005B22FC"/>
    <w:rsid w:val="005B5C14"/>
    <w:rsid w:val="005B7959"/>
    <w:rsid w:val="005C0FFB"/>
    <w:rsid w:val="005D020F"/>
    <w:rsid w:val="005D05D5"/>
    <w:rsid w:val="005D0F04"/>
    <w:rsid w:val="005D2016"/>
    <w:rsid w:val="005D59D4"/>
    <w:rsid w:val="005D6488"/>
    <w:rsid w:val="005E3E1A"/>
    <w:rsid w:val="005E5428"/>
    <w:rsid w:val="005F1382"/>
    <w:rsid w:val="005F305C"/>
    <w:rsid w:val="005F3BFD"/>
    <w:rsid w:val="005F526B"/>
    <w:rsid w:val="005F63E9"/>
    <w:rsid w:val="005F644F"/>
    <w:rsid w:val="005F7556"/>
    <w:rsid w:val="005F7DAA"/>
    <w:rsid w:val="0060343D"/>
    <w:rsid w:val="00603805"/>
    <w:rsid w:val="00603DC9"/>
    <w:rsid w:val="00605D70"/>
    <w:rsid w:val="00606C18"/>
    <w:rsid w:val="006107B4"/>
    <w:rsid w:val="00610F7D"/>
    <w:rsid w:val="006139A2"/>
    <w:rsid w:val="00613A4C"/>
    <w:rsid w:val="00613B70"/>
    <w:rsid w:val="00616468"/>
    <w:rsid w:val="0061771B"/>
    <w:rsid w:val="00620275"/>
    <w:rsid w:val="00622383"/>
    <w:rsid w:val="006234B3"/>
    <w:rsid w:val="00631171"/>
    <w:rsid w:val="00633038"/>
    <w:rsid w:val="0063480B"/>
    <w:rsid w:val="00634950"/>
    <w:rsid w:val="00642530"/>
    <w:rsid w:val="0064414E"/>
    <w:rsid w:val="00644B9D"/>
    <w:rsid w:val="00646245"/>
    <w:rsid w:val="0064733F"/>
    <w:rsid w:val="00650957"/>
    <w:rsid w:val="0065208B"/>
    <w:rsid w:val="00653575"/>
    <w:rsid w:val="006562C1"/>
    <w:rsid w:val="00660129"/>
    <w:rsid w:val="0066017C"/>
    <w:rsid w:val="006644B0"/>
    <w:rsid w:val="006666EA"/>
    <w:rsid w:val="00666D9D"/>
    <w:rsid w:val="00672470"/>
    <w:rsid w:val="006728A8"/>
    <w:rsid w:val="006760DB"/>
    <w:rsid w:val="00676A72"/>
    <w:rsid w:val="00682465"/>
    <w:rsid w:val="00682A46"/>
    <w:rsid w:val="0068508D"/>
    <w:rsid w:val="00685C50"/>
    <w:rsid w:val="006906DE"/>
    <w:rsid w:val="00691CDF"/>
    <w:rsid w:val="006936F7"/>
    <w:rsid w:val="00694881"/>
    <w:rsid w:val="00696029"/>
    <w:rsid w:val="006969A4"/>
    <w:rsid w:val="006971BA"/>
    <w:rsid w:val="006A1C50"/>
    <w:rsid w:val="006A25BD"/>
    <w:rsid w:val="006A32BE"/>
    <w:rsid w:val="006B2659"/>
    <w:rsid w:val="006C07BC"/>
    <w:rsid w:val="006C64D3"/>
    <w:rsid w:val="006C7796"/>
    <w:rsid w:val="006C780C"/>
    <w:rsid w:val="006D0865"/>
    <w:rsid w:val="006D5370"/>
    <w:rsid w:val="006D5B89"/>
    <w:rsid w:val="006D79EC"/>
    <w:rsid w:val="006E1AF6"/>
    <w:rsid w:val="006E5C94"/>
    <w:rsid w:val="006E6388"/>
    <w:rsid w:val="006E7DAC"/>
    <w:rsid w:val="006F1F4B"/>
    <w:rsid w:val="006F3BB1"/>
    <w:rsid w:val="006F7F82"/>
    <w:rsid w:val="0070069A"/>
    <w:rsid w:val="0070094C"/>
    <w:rsid w:val="00701204"/>
    <w:rsid w:val="007015C2"/>
    <w:rsid w:val="00705769"/>
    <w:rsid w:val="00705C48"/>
    <w:rsid w:val="0070695C"/>
    <w:rsid w:val="00707846"/>
    <w:rsid w:val="007128DA"/>
    <w:rsid w:val="007161CD"/>
    <w:rsid w:val="0072061A"/>
    <w:rsid w:val="00721A7B"/>
    <w:rsid w:val="00721EFE"/>
    <w:rsid w:val="00724980"/>
    <w:rsid w:val="007250D3"/>
    <w:rsid w:val="00736AB7"/>
    <w:rsid w:val="00740120"/>
    <w:rsid w:val="007411EE"/>
    <w:rsid w:val="00745572"/>
    <w:rsid w:val="00746D47"/>
    <w:rsid w:val="007474CF"/>
    <w:rsid w:val="00747859"/>
    <w:rsid w:val="00747F32"/>
    <w:rsid w:val="00755B7A"/>
    <w:rsid w:val="00756086"/>
    <w:rsid w:val="00757EB1"/>
    <w:rsid w:val="00761751"/>
    <w:rsid w:val="00761B11"/>
    <w:rsid w:val="007620F7"/>
    <w:rsid w:val="007630CD"/>
    <w:rsid w:val="00763181"/>
    <w:rsid w:val="00766996"/>
    <w:rsid w:val="00767F42"/>
    <w:rsid w:val="00771525"/>
    <w:rsid w:val="007724B2"/>
    <w:rsid w:val="007764B0"/>
    <w:rsid w:val="00776CD3"/>
    <w:rsid w:val="007817A0"/>
    <w:rsid w:val="00782204"/>
    <w:rsid w:val="00782AC7"/>
    <w:rsid w:val="0079137C"/>
    <w:rsid w:val="00791723"/>
    <w:rsid w:val="0079266D"/>
    <w:rsid w:val="00794139"/>
    <w:rsid w:val="00794B8A"/>
    <w:rsid w:val="0079623F"/>
    <w:rsid w:val="00796E7F"/>
    <w:rsid w:val="007A2A60"/>
    <w:rsid w:val="007A4E7A"/>
    <w:rsid w:val="007A55FA"/>
    <w:rsid w:val="007A5816"/>
    <w:rsid w:val="007A5E76"/>
    <w:rsid w:val="007B2017"/>
    <w:rsid w:val="007B678D"/>
    <w:rsid w:val="007B6BEA"/>
    <w:rsid w:val="007C07F4"/>
    <w:rsid w:val="007C175F"/>
    <w:rsid w:val="007C24CC"/>
    <w:rsid w:val="007C3C6B"/>
    <w:rsid w:val="007C5203"/>
    <w:rsid w:val="007C5AA0"/>
    <w:rsid w:val="007C72AF"/>
    <w:rsid w:val="007D3F78"/>
    <w:rsid w:val="007D5D29"/>
    <w:rsid w:val="007D7BEF"/>
    <w:rsid w:val="007E0E52"/>
    <w:rsid w:val="007E3441"/>
    <w:rsid w:val="007E4790"/>
    <w:rsid w:val="007E7512"/>
    <w:rsid w:val="007F2223"/>
    <w:rsid w:val="007F2529"/>
    <w:rsid w:val="007F3231"/>
    <w:rsid w:val="007F32AA"/>
    <w:rsid w:val="007F3C14"/>
    <w:rsid w:val="007F634C"/>
    <w:rsid w:val="007F6475"/>
    <w:rsid w:val="007F7759"/>
    <w:rsid w:val="007F7EAE"/>
    <w:rsid w:val="00805247"/>
    <w:rsid w:val="0081576B"/>
    <w:rsid w:val="00815B7D"/>
    <w:rsid w:val="00815FC6"/>
    <w:rsid w:val="00822856"/>
    <w:rsid w:val="008277D8"/>
    <w:rsid w:val="00832BE7"/>
    <w:rsid w:val="00833D53"/>
    <w:rsid w:val="00835AC1"/>
    <w:rsid w:val="00840EE3"/>
    <w:rsid w:val="00841C9C"/>
    <w:rsid w:val="00843384"/>
    <w:rsid w:val="008438CF"/>
    <w:rsid w:val="008439E9"/>
    <w:rsid w:val="008511CF"/>
    <w:rsid w:val="00855817"/>
    <w:rsid w:val="00857E02"/>
    <w:rsid w:val="00862C27"/>
    <w:rsid w:val="008638DA"/>
    <w:rsid w:val="00865BF7"/>
    <w:rsid w:val="0086733F"/>
    <w:rsid w:val="008677AF"/>
    <w:rsid w:val="00867A98"/>
    <w:rsid w:val="008705E6"/>
    <w:rsid w:val="00870EFA"/>
    <w:rsid w:val="00871563"/>
    <w:rsid w:val="00871588"/>
    <w:rsid w:val="00871D5A"/>
    <w:rsid w:val="00874776"/>
    <w:rsid w:val="0087579A"/>
    <w:rsid w:val="00875A40"/>
    <w:rsid w:val="00875CA0"/>
    <w:rsid w:val="00880A40"/>
    <w:rsid w:val="00883657"/>
    <w:rsid w:val="008848E9"/>
    <w:rsid w:val="008854B0"/>
    <w:rsid w:val="0089151D"/>
    <w:rsid w:val="00892561"/>
    <w:rsid w:val="00896DA6"/>
    <w:rsid w:val="008A1358"/>
    <w:rsid w:val="008A1366"/>
    <w:rsid w:val="008A3467"/>
    <w:rsid w:val="008A65B1"/>
    <w:rsid w:val="008A65D2"/>
    <w:rsid w:val="008A7F17"/>
    <w:rsid w:val="008B25D7"/>
    <w:rsid w:val="008B5019"/>
    <w:rsid w:val="008C0836"/>
    <w:rsid w:val="008C10B1"/>
    <w:rsid w:val="008C41F0"/>
    <w:rsid w:val="008C6182"/>
    <w:rsid w:val="008D14A3"/>
    <w:rsid w:val="008D14EB"/>
    <w:rsid w:val="008D179A"/>
    <w:rsid w:val="008D3204"/>
    <w:rsid w:val="008D4CA8"/>
    <w:rsid w:val="008E0136"/>
    <w:rsid w:val="008E04CA"/>
    <w:rsid w:val="008E1762"/>
    <w:rsid w:val="008E1AE1"/>
    <w:rsid w:val="008E2A5A"/>
    <w:rsid w:val="008E3125"/>
    <w:rsid w:val="008E3A12"/>
    <w:rsid w:val="008E705C"/>
    <w:rsid w:val="008F0BB0"/>
    <w:rsid w:val="008F2A56"/>
    <w:rsid w:val="008F462C"/>
    <w:rsid w:val="008F7BBA"/>
    <w:rsid w:val="00900C45"/>
    <w:rsid w:val="00903056"/>
    <w:rsid w:val="009062F9"/>
    <w:rsid w:val="00910301"/>
    <w:rsid w:val="00912241"/>
    <w:rsid w:val="009133C3"/>
    <w:rsid w:val="00914F6D"/>
    <w:rsid w:val="0091504D"/>
    <w:rsid w:val="00923844"/>
    <w:rsid w:val="00923F94"/>
    <w:rsid w:val="0092622D"/>
    <w:rsid w:val="0092723D"/>
    <w:rsid w:val="00927BAD"/>
    <w:rsid w:val="0093073D"/>
    <w:rsid w:val="009332AA"/>
    <w:rsid w:val="0094022F"/>
    <w:rsid w:val="00941338"/>
    <w:rsid w:val="00943264"/>
    <w:rsid w:val="00943C86"/>
    <w:rsid w:val="00946B3C"/>
    <w:rsid w:val="00947D5B"/>
    <w:rsid w:val="00951F58"/>
    <w:rsid w:val="009526C7"/>
    <w:rsid w:val="00960F7C"/>
    <w:rsid w:val="009611E3"/>
    <w:rsid w:val="00965FA7"/>
    <w:rsid w:val="00965FFC"/>
    <w:rsid w:val="0096607F"/>
    <w:rsid w:val="009713E3"/>
    <w:rsid w:val="0097180C"/>
    <w:rsid w:val="00971EF6"/>
    <w:rsid w:val="0097298B"/>
    <w:rsid w:val="0097327F"/>
    <w:rsid w:val="00981123"/>
    <w:rsid w:val="00982870"/>
    <w:rsid w:val="00983A17"/>
    <w:rsid w:val="00984F7E"/>
    <w:rsid w:val="0099100A"/>
    <w:rsid w:val="00993C8A"/>
    <w:rsid w:val="009957EC"/>
    <w:rsid w:val="009A07D4"/>
    <w:rsid w:val="009A0E1F"/>
    <w:rsid w:val="009A209E"/>
    <w:rsid w:val="009A21C6"/>
    <w:rsid w:val="009A2A50"/>
    <w:rsid w:val="009A2B9C"/>
    <w:rsid w:val="009A3B4F"/>
    <w:rsid w:val="009A41FF"/>
    <w:rsid w:val="009A42E1"/>
    <w:rsid w:val="009A4A4E"/>
    <w:rsid w:val="009A65E1"/>
    <w:rsid w:val="009A6A15"/>
    <w:rsid w:val="009B243A"/>
    <w:rsid w:val="009B2886"/>
    <w:rsid w:val="009B5547"/>
    <w:rsid w:val="009C1116"/>
    <w:rsid w:val="009C35BC"/>
    <w:rsid w:val="009C6BE8"/>
    <w:rsid w:val="009C740F"/>
    <w:rsid w:val="009D0578"/>
    <w:rsid w:val="009D187F"/>
    <w:rsid w:val="009D1BFE"/>
    <w:rsid w:val="009D21EF"/>
    <w:rsid w:val="009D441B"/>
    <w:rsid w:val="009D5E60"/>
    <w:rsid w:val="009D6C50"/>
    <w:rsid w:val="009E0B95"/>
    <w:rsid w:val="009E2569"/>
    <w:rsid w:val="009E3FB2"/>
    <w:rsid w:val="009E58D2"/>
    <w:rsid w:val="009F0BF0"/>
    <w:rsid w:val="009F1A3A"/>
    <w:rsid w:val="009F1F95"/>
    <w:rsid w:val="009F39EE"/>
    <w:rsid w:val="00A008B0"/>
    <w:rsid w:val="00A0370A"/>
    <w:rsid w:val="00A03B19"/>
    <w:rsid w:val="00A079D8"/>
    <w:rsid w:val="00A07DFB"/>
    <w:rsid w:val="00A12949"/>
    <w:rsid w:val="00A1353B"/>
    <w:rsid w:val="00A1398A"/>
    <w:rsid w:val="00A17298"/>
    <w:rsid w:val="00A204AD"/>
    <w:rsid w:val="00A20A34"/>
    <w:rsid w:val="00A20AFD"/>
    <w:rsid w:val="00A22284"/>
    <w:rsid w:val="00A22D12"/>
    <w:rsid w:val="00A247F4"/>
    <w:rsid w:val="00A2730D"/>
    <w:rsid w:val="00A27521"/>
    <w:rsid w:val="00A3087A"/>
    <w:rsid w:val="00A31594"/>
    <w:rsid w:val="00A335CC"/>
    <w:rsid w:val="00A33DFC"/>
    <w:rsid w:val="00A3679B"/>
    <w:rsid w:val="00A36AAA"/>
    <w:rsid w:val="00A4091E"/>
    <w:rsid w:val="00A40B05"/>
    <w:rsid w:val="00A40B1A"/>
    <w:rsid w:val="00A42B95"/>
    <w:rsid w:val="00A51070"/>
    <w:rsid w:val="00A53811"/>
    <w:rsid w:val="00A552F5"/>
    <w:rsid w:val="00A558C0"/>
    <w:rsid w:val="00A5624F"/>
    <w:rsid w:val="00A57793"/>
    <w:rsid w:val="00A64DF8"/>
    <w:rsid w:val="00A64F68"/>
    <w:rsid w:val="00A6682B"/>
    <w:rsid w:val="00A67FF1"/>
    <w:rsid w:val="00A715F5"/>
    <w:rsid w:val="00A740CF"/>
    <w:rsid w:val="00A74B7C"/>
    <w:rsid w:val="00A758FC"/>
    <w:rsid w:val="00A75F37"/>
    <w:rsid w:val="00A76C5C"/>
    <w:rsid w:val="00A805C7"/>
    <w:rsid w:val="00A80D10"/>
    <w:rsid w:val="00A81117"/>
    <w:rsid w:val="00A81385"/>
    <w:rsid w:val="00A81C30"/>
    <w:rsid w:val="00A83025"/>
    <w:rsid w:val="00A84200"/>
    <w:rsid w:val="00A84523"/>
    <w:rsid w:val="00A850AC"/>
    <w:rsid w:val="00A871F1"/>
    <w:rsid w:val="00A90166"/>
    <w:rsid w:val="00A934A6"/>
    <w:rsid w:val="00A938A2"/>
    <w:rsid w:val="00A961C7"/>
    <w:rsid w:val="00AA053A"/>
    <w:rsid w:val="00AA16DF"/>
    <w:rsid w:val="00AA2E0B"/>
    <w:rsid w:val="00AA3AD8"/>
    <w:rsid w:val="00AB19DA"/>
    <w:rsid w:val="00AB2B96"/>
    <w:rsid w:val="00AB4304"/>
    <w:rsid w:val="00AB5BCD"/>
    <w:rsid w:val="00AB6B77"/>
    <w:rsid w:val="00AC3213"/>
    <w:rsid w:val="00AC5A41"/>
    <w:rsid w:val="00AC7651"/>
    <w:rsid w:val="00AD062E"/>
    <w:rsid w:val="00AD0655"/>
    <w:rsid w:val="00AD17B3"/>
    <w:rsid w:val="00AD3C44"/>
    <w:rsid w:val="00AD53D2"/>
    <w:rsid w:val="00AD7A51"/>
    <w:rsid w:val="00AE3866"/>
    <w:rsid w:val="00AE39CE"/>
    <w:rsid w:val="00AE588E"/>
    <w:rsid w:val="00AE72A3"/>
    <w:rsid w:val="00AF20A8"/>
    <w:rsid w:val="00AF2AAC"/>
    <w:rsid w:val="00AF35E3"/>
    <w:rsid w:val="00AF458C"/>
    <w:rsid w:val="00AF478C"/>
    <w:rsid w:val="00AF685B"/>
    <w:rsid w:val="00AF739C"/>
    <w:rsid w:val="00B0033D"/>
    <w:rsid w:val="00B01F1A"/>
    <w:rsid w:val="00B02A8B"/>
    <w:rsid w:val="00B03AC8"/>
    <w:rsid w:val="00B04FEE"/>
    <w:rsid w:val="00B05A4B"/>
    <w:rsid w:val="00B05A5C"/>
    <w:rsid w:val="00B06709"/>
    <w:rsid w:val="00B10D3F"/>
    <w:rsid w:val="00B13F53"/>
    <w:rsid w:val="00B16A8D"/>
    <w:rsid w:val="00B203E9"/>
    <w:rsid w:val="00B212FA"/>
    <w:rsid w:val="00B21FB3"/>
    <w:rsid w:val="00B230B5"/>
    <w:rsid w:val="00B242B9"/>
    <w:rsid w:val="00B24548"/>
    <w:rsid w:val="00B25858"/>
    <w:rsid w:val="00B27E06"/>
    <w:rsid w:val="00B304F1"/>
    <w:rsid w:val="00B31817"/>
    <w:rsid w:val="00B31D08"/>
    <w:rsid w:val="00B34AD0"/>
    <w:rsid w:val="00B35213"/>
    <w:rsid w:val="00B35F24"/>
    <w:rsid w:val="00B40D39"/>
    <w:rsid w:val="00B41F0E"/>
    <w:rsid w:val="00B45BB8"/>
    <w:rsid w:val="00B47279"/>
    <w:rsid w:val="00B52FD6"/>
    <w:rsid w:val="00B534FD"/>
    <w:rsid w:val="00B615E5"/>
    <w:rsid w:val="00B64451"/>
    <w:rsid w:val="00B67044"/>
    <w:rsid w:val="00B74178"/>
    <w:rsid w:val="00B7468E"/>
    <w:rsid w:val="00B7759C"/>
    <w:rsid w:val="00B815E3"/>
    <w:rsid w:val="00B8250E"/>
    <w:rsid w:val="00B82DCE"/>
    <w:rsid w:val="00B848B8"/>
    <w:rsid w:val="00B84F3B"/>
    <w:rsid w:val="00B859A4"/>
    <w:rsid w:val="00B9067C"/>
    <w:rsid w:val="00B90A52"/>
    <w:rsid w:val="00B91D99"/>
    <w:rsid w:val="00B9223F"/>
    <w:rsid w:val="00B925E1"/>
    <w:rsid w:val="00B92FDA"/>
    <w:rsid w:val="00B938C9"/>
    <w:rsid w:val="00B94ECA"/>
    <w:rsid w:val="00B955CA"/>
    <w:rsid w:val="00B958BE"/>
    <w:rsid w:val="00B958DF"/>
    <w:rsid w:val="00BA3093"/>
    <w:rsid w:val="00BA3ADB"/>
    <w:rsid w:val="00BA5E83"/>
    <w:rsid w:val="00BA5EFC"/>
    <w:rsid w:val="00BA6DEF"/>
    <w:rsid w:val="00BA7F75"/>
    <w:rsid w:val="00BB001E"/>
    <w:rsid w:val="00BB22B9"/>
    <w:rsid w:val="00BB319E"/>
    <w:rsid w:val="00BB3E8F"/>
    <w:rsid w:val="00BB438F"/>
    <w:rsid w:val="00BB66AC"/>
    <w:rsid w:val="00BC0170"/>
    <w:rsid w:val="00BC12DB"/>
    <w:rsid w:val="00BC34A7"/>
    <w:rsid w:val="00BC3799"/>
    <w:rsid w:val="00BC5046"/>
    <w:rsid w:val="00BC5850"/>
    <w:rsid w:val="00BC5B03"/>
    <w:rsid w:val="00BD08C6"/>
    <w:rsid w:val="00BD20D7"/>
    <w:rsid w:val="00BD37E6"/>
    <w:rsid w:val="00BD3A75"/>
    <w:rsid w:val="00BD3F5B"/>
    <w:rsid w:val="00BD3F90"/>
    <w:rsid w:val="00BD4AF6"/>
    <w:rsid w:val="00BD5B67"/>
    <w:rsid w:val="00BD6056"/>
    <w:rsid w:val="00BD710F"/>
    <w:rsid w:val="00BD74C7"/>
    <w:rsid w:val="00BE0A92"/>
    <w:rsid w:val="00BE0B36"/>
    <w:rsid w:val="00BE24F1"/>
    <w:rsid w:val="00BE412E"/>
    <w:rsid w:val="00BE6A22"/>
    <w:rsid w:val="00BE7E04"/>
    <w:rsid w:val="00BF0A82"/>
    <w:rsid w:val="00BF2B8C"/>
    <w:rsid w:val="00BF30E2"/>
    <w:rsid w:val="00BF6FE8"/>
    <w:rsid w:val="00C038ED"/>
    <w:rsid w:val="00C0445D"/>
    <w:rsid w:val="00C05377"/>
    <w:rsid w:val="00C116A2"/>
    <w:rsid w:val="00C12BCE"/>
    <w:rsid w:val="00C15549"/>
    <w:rsid w:val="00C25D73"/>
    <w:rsid w:val="00C261AE"/>
    <w:rsid w:val="00C26F16"/>
    <w:rsid w:val="00C26F2C"/>
    <w:rsid w:val="00C33D1E"/>
    <w:rsid w:val="00C3504B"/>
    <w:rsid w:val="00C365F6"/>
    <w:rsid w:val="00C371C1"/>
    <w:rsid w:val="00C41466"/>
    <w:rsid w:val="00C438E5"/>
    <w:rsid w:val="00C43965"/>
    <w:rsid w:val="00C45B15"/>
    <w:rsid w:val="00C45BF3"/>
    <w:rsid w:val="00C45F61"/>
    <w:rsid w:val="00C46A0C"/>
    <w:rsid w:val="00C478B1"/>
    <w:rsid w:val="00C507DB"/>
    <w:rsid w:val="00C54AB6"/>
    <w:rsid w:val="00C55912"/>
    <w:rsid w:val="00C6001B"/>
    <w:rsid w:val="00C67257"/>
    <w:rsid w:val="00C716A9"/>
    <w:rsid w:val="00C77A4B"/>
    <w:rsid w:val="00C833FC"/>
    <w:rsid w:val="00C84A20"/>
    <w:rsid w:val="00C85E07"/>
    <w:rsid w:val="00C91D52"/>
    <w:rsid w:val="00C9346E"/>
    <w:rsid w:val="00C93D8B"/>
    <w:rsid w:val="00CA16AD"/>
    <w:rsid w:val="00CA2F8A"/>
    <w:rsid w:val="00CA3835"/>
    <w:rsid w:val="00CA3A17"/>
    <w:rsid w:val="00CA598E"/>
    <w:rsid w:val="00CA5BC9"/>
    <w:rsid w:val="00CA7E52"/>
    <w:rsid w:val="00CB052F"/>
    <w:rsid w:val="00CB063B"/>
    <w:rsid w:val="00CB1E38"/>
    <w:rsid w:val="00CB3A6A"/>
    <w:rsid w:val="00CB74ED"/>
    <w:rsid w:val="00CB7CA2"/>
    <w:rsid w:val="00CC12E7"/>
    <w:rsid w:val="00CC7899"/>
    <w:rsid w:val="00CD06AD"/>
    <w:rsid w:val="00CD2273"/>
    <w:rsid w:val="00CD2470"/>
    <w:rsid w:val="00CD2525"/>
    <w:rsid w:val="00CD4D29"/>
    <w:rsid w:val="00CD7733"/>
    <w:rsid w:val="00CE762A"/>
    <w:rsid w:val="00CF05CA"/>
    <w:rsid w:val="00CF6170"/>
    <w:rsid w:val="00CF63E9"/>
    <w:rsid w:val="00CF67D9"/>
    <w:rsid w:val="00CF7CC7"/>
    <w:rsid w:val="00D0638C"/>
    <w:rsid w:val="00D129D2"/>
    <w:rsid w:val="00D14711"/>
    <w:rsid w:val="00D14F82"/>
    <w:rsid w:val="00D16EB3"/>
    <w:rsid w:val="00D174ED"/>
    <w:rsid w:val="00D22D2C"/>
    <w:rsid w:val="00D23153"/>
    <w:rsid w:val="00D256D2"/>
    <w:rsid w:val="00D27E2D"/>
    <w:rsid w:val="00D3128D"/>
    <w:rsid w:val="00D31413"/>
    <w:rsid w:val="00D357B9"/>
    <w:rsid w:val="00D402E5"/>
    <w:rsid w:val="00D42698"/>
    <w:rsid w:val="00D43EF3"/>
    <w:rsid w:val="00D44324"/>
    <w:rsid w:val="00D456E1"/>
    <w:rsid w:val="00D51326"/>
    <w:rsid w:val="00D5176D"/>
    <w:rsid w:val="00D55030"/>
    <w:rsid w:val="00D5506D"/>
    <w:rsid w:val="00D55184"/>
    <w:rsid w:val="00D5534B"/>
    <w:rsid w:val="00D5543C"/>
    <w:rsid w:val="00D5650F"/>
    <w:rsid w:val="00D56913"/>
    <w:rsid w:val="00D56A02"/>
    <w:rsid w:val="00D613FF"/>
    <w:rsid w:val="00D6251C"/>
    <w:rsid w:val="00D62AB3"/>
    <w:rsid w:val="00D66206"/>
    <w:rsid w:val="00D66872"/>
    <w:rsid w:val="00D6697E"/>
    <w:rsid w:val="00D70BC5"/>
    <w:rsid w:val="00D71C30"/>
    <w:rsid w:val="00D75745"/>
    <w:rsid w:val="00D76FFF"/>
    <w:rsid w:val="00D8709F"/>
    <w:rsid w:val="00D91870"/>
    <w:rsid w:val="00D93430"/>
    <w:rsid w:val="00D93C7A"/>
    <w:rsid w:val="00D9494D"/>
    <w:rsid w:val="00DA083E"/>
    <w:rsid w:val="00DA1B1E"/>
    <w:rsid w:val="00DA307E"/>
    <w:rsid w:val="00DA425A"/>
    <w:rsid w:val="00DA4802"/>
    <w:rsid w:val="00DA5CE5"/>
    <w:rsid w:val="00DB0689"/>
    <w:rsid w:val="00DB0DFE"/>
    <w:rsid w:val="00DB148C"/>
    <w:rsid w:val="00DB22A7"/>
    <w:rsid w:val="00DB337E"/>
    <w:rsid w:val="00DD2DE9"/>
    <w:rsid w:val="00DD478B"/>
    <w:rsid w:val="00DD5C8D"/>
    <w:rsid w:val="00DD76A8"/>
    <w:rsid w:val="00DE264B"/>
    <w:rsid w:val="00DE3815"/>
    <w:rsid w:val="00DE410A"/>
    <w:rsid w:val="00DE4A40"/>
    <w:rsid w:val="00DE648D"/>
    <w:rsid w:val="00DF06E0"/>
    <w:rsid w:val="00DF0928"/>
    <w:rsid w:val="00DF164A"/>
    <w:rsid w:val="00DF4784"/>
    <w:rsid w:val="00DF59EE"/>
    <w:rsid w:val="00E00D1F"/>
    <w:rsid w:val="00E03A6D"/>
    <w:rsid w:val="00E04D0A"/>
    <w:rsid w:val="00E058AD"/>
    <w:rsid w:val="00E07199"/>
    <w:rsid w:val="00E11027"/>
    <w:rsid w:val="00E1491C"/>
    <w:rsid w:val="00E150CA"/>
    <w:rsid w:val="00E1624F"/>
    <w:rsid w:val="00E21FD6"/>
    <w:rsid w:val="00E25C80"/>
    <w:rsid w:val="00E26F28"/>
    <w:rsid w:val="00E270EC"/>
    <w:rsid w:val="00E30865"/>
    <w:rsid w:val="00E309E4"/>
    <w:rsid w:val="00E335A3"/>
    <w:rsid w:val="00E33B9A"/>
    <w:rsid w:val="00E41984"/>
    <w:rsid w:val="00E42AB9"/>
    <w:rsid w:val="00E43734"/>
    <w:rsid w:val="00E443BC"/>
    <w:rsid w:val="00E455E2"/>
    <w:rsid w:val="00E475FE"/>
    <w:rsid w:val="00E47949"/>
    <w:rsid w:val="00E53095"/>
    <w:rsid w:val="00E5349A"/>
    <w:rsid w:val="00E53EB9"/>
    <w:rsid w:val="00E55692"/>
    <w:rsid w:val="00E57D79"/>
    <w:rsid w:val="00E60F12"/>
    <w:rsid w:val="00E61F42"/>
    <w:rsid w:val="00E633B6"/>
    <w:rsid w:val="00E65BDE"/>
    <w:rsid w:val="00E72A32"/>
    <w:rsid w:val="00E72E76"/>
    <w:rsid w:val="00E73893"/>
    <w:rsid w:val="00E74CE7"/>
    <w:rsid w:val="00E75854"/>
    <w:rsid w:val="00E761BA"/>
    <w:rsid w:val="00E77FB7"/>
    <w:rsid w:val="00E81F13"/>
    <w:rsid w:val="00E82647"/>
    <w:rsid w:val="00E851DE"/>
    <w:rsid w:val="00E8661B"/>
    <w:rsid w:val="00E869A2"/>
    <w:rsid w:val="00E875DD"/>
    <w:rsid w:val="00E8766B"/>
    <w:rsid w:val="00E903A3"/>
    <w:rsid w:val="00E93E17"/>
    <w:rsid w:val="00E94E75"/>
    <w:rsid w:val="00EA1C61"/>
    <w:rsid w:val="00EA359B"/>
    <w:rsid w:val="00EA3691"/>
    <w:rsid w:val="00EA39B5"/>
    <w:rsid w:val="00EA4461"/>
    <w:rsid w:val="00EA6164"/>
    <w:rsid w:val="00EA6E98"/>
    <w:rsid w:val="00EA7A95"/>
    <w:rsid w:val="00EB03CB"/>
    <w:rsid w:val="00EB2CB1"/>
    <w:rsid w:val="00EB2CC2"/>
    <w:rsid w:val="00EB494C"/>
    <w:rsid w:val="00EB4F05"/>
    <w:rsid w:val="00EB6CF0"/>
    <w:rsid w:val="00EC0E36"/>
    <w:rsid w:val="00EC1AFE"/>
    <w:rsid w:val="00EC3834"/>
    <w:rsid w:val="00EC41D1"/>
    <w:rsid w:val="00EC55E0"/>
    <w:rsid w:val="00EC63AD"/>
    <w:rsid w:val="00ED258E"/>
    <w:rsid w:val="00ED4344"/>
    <w:rsid w:val="00ED45E2"/>
    <w:rsid w:val="00ED6EFB"/>
    <w:rsid w:val="00EE0003"/>
    <w:rsid w:val="00EE2853"/>
    <w:rsid w:val="00EE3475"/>
    <w:rsid w:val="00EE38E1"/>
    <w:rsid w:val="00EE4F4E"/>
    <w:rsid w:val="00EE538D"/>
    <w:rsid w:val="00EE5437"/>
    <w:rsid w:val="00EE57AC"/>
    <w:rsid w:val="00EE6231"/>
    <w:rsid w:val="00EE69C9"/>
    <w:rsid w:val="00EE76DF"/>
    <w:rsid w:val="00EF157F"/>
    <w:rsid w:val="00EF293E"/>
    <w:rsid w:val="00EF3651"/>
    <w:rsid w:val="00EF5870"/>
    <w:rsid w:val="00EF62F8"/>
    <w:rsid w:val="00EF6D6F"/>
    <w:rsid w:val="00F029A9"/>
    <w:rsid w:val="00F02A98"/>
    <w:rsid w:val="00F04D9E"/>
    <w:rsid w:val="00F05674"/>
    <w:rsid w:val="00F0596E"/>
    <w:rsid w:val="00F0749B"/>
    <w:rsid w:val="00F10C98"/>
    <w:rsid w:val="00F13500"/>
    <w:rsid w:val="00F14515"/>
    <w:rsid w:val="00F15526"/>
    <w:rsid w:val="00F211E6"/>
    <w:rsid w:val="00F216FA"/>
    <w:rsid w:val="00F21D02"/>
    <w:rsid w:val="00F31A89"/>
    <w:rsid w:val="00F335AD"/>
    <w:rsid w:val="00F33B1B"/>
    <w:rsid w:val="00F34689"/>
    <w:rsid w:val="00F356E0"/>
    <w:rsid w:val="00F36994"/>
    <w:rsid w:val="00F36A50"/>
    <w:rsid w:val="00F401F0"/>
    <w:rsid w:val="00F40645"/>
    <w:rsid w:val="00F417D0"/>
    <w:rsid w:val="00F456B6"/>
    <w:rsid w:val="00F500D7"/>
    <w:rsid w:val="00F534EB"/>
    <w:rsid w:val="00F6240E"/>
    <w:rsid w:val="00F633FA"/>
    <w:rsid w:val="00F63748"/>
    <w:rsid w:val="00F63FA6"/>
    <w:rsid w:val="00F64303"/>
    <w:rsid w:val="00F6508F"/>
    <w:rsid w:val="00F67AFD"/>
    <w:rsid w:val="00F70B3E"/>
    <w:rsid w:val="00F73E6A"/>
    <w:rsid w:val="00F77FA5"/>
    <w:rsid w:val="00F8010C"/>
    <w:rsid w:val="00F8235A"/>
    <w:rsid w:val="00F82DD0"/>
    <w:rsid w:val="00F83643"/>
    <w:rsid w:val="00F84789"/>
    <w:rsid w:val="00F92EC6"/>
    <w:rsid w:val="00F952EB"/>
    <w:rsid w:val="00F9601F"/>
    <w:rsid w:val="00F970AB"/>
    <w:rsid w:val="00F976DE"/>
    <w:rsid w:val="00FA00EB"/>
    <w:rsid w:val="00FA0DC1"/>
    <w:rsid w:val="00FA1E4F"/>
    <w:rsid w:val="00FA20C7"/>
    <w:rsid w:val="00FA4AAB"/>
    <w:rsid w:val="00FA652D"/>
    <w:rsid w:val="00FA670D"/>
    <w:rsid w:val="00FA78D6"/>
    <w:rsid w:val="00FB02F4"/>
    <w:rsid w:val="00FB10DD"/>
    <w:rsid w:val="00FC1245"/>
    <w:rsid w:val="00FC18D2"/>
    <w:rsid w:val="00FC19EC"/>
    <w:rsid w:val="00FC33C7"/>
    <w:rsid w:val="00FC426F"/>
    <w:rsid w:val="00FC4A07"/>
    <w:rsid w:val="00FC6229"/>
    <w:rsid w:val="00FC640D"/>
    <w:rsid w:val="00FC6D2D"/>
    <w:rsid w:val="00FD17FA"/>
    <w:rsid w:val="00FD2113"/>
    <w:rsid w:val="00FD2500"/>
    <w:rsid w:val="00FD4978"/>
    <w:rsid w:val="00FD6C53"/>
    <w:rsid w:val="00FD6DF5"/>
    <w:rsid w:val="00FD6F65"/>
    <w:rsid w:val="00FE016C"/>
    <w:rsid w:val="00FE0415"/>
    <w:rsid w:val="00FE18D9"/>
    <w:rsid w:val="00FE1C83"/>
    <w:rsid w:val="00FE58F8"/>
    <w:rsid w:val="00FE5C96"/>
    <w:rsid w:val="00FE5DED"/>
    <w:rsid w:val="00FF019F"/>
    <w:rsid w:val="00FF3A32"/>
    <w:rsid w:val="00FF46BB"/>
    <w:rsid w:val="00FF4971"/>
    <w:rsid w:val="00FF520D"/>
    <w:rsid w:val="00FF61E0"/>
    <w:rsid w:val="00FF74D9"/>
    <w:rsid w:val="01C237B5"/>
    <w:rsid w:val="0243D6F7"/>
    <w:rsid w:val="03BBB5C4"/>
    <w:rsid w:val="0785C958"/>
    <w:rsid w:val="09779050"/>
    <w:rsid w:val="0E11049F"/>
    <w:rsid w:val="12760F85"/>
    <w:rsid w:val="1906685D"/>
    <w:rsid w:val="212B8F36"/>
    <w:rsid w:val="225E8E90"/>
    <w:rsid w:val="25DF73DD"/>
    <w:rsid w:val="2996DBC8"/>
    <w:rsid w:val="2BC093C1"/>
    <w:rsid w:val="2CD6E59D"/>
    <w:rsid w:val="37BE44A1"/>
    <w:rsid w:val="3D8E9A4B"/>
    <w:rsid w:val="3E32BA41"/>
    <w:rsid w:val="3FF729A1"/>
    <w:rsid w:val="40A7E10E"/>
    <w:rsid w:val="40CEC2B9"/>
    <w:rsid w:val="424D769F"/>
    <w:rsid w:val="436B4107"/>
    <w:rsid w:val="4F892FAF"/>
    <w:rsid w:val="53025DE4"/>
    <w:rsid w:val="54B9C360"/>
    <w:rsid w:val="57DCEAFF"/>
    <w:rsid w:val="5B69A160"/>
    <w:rsid w:val="61B9FB6F"/>
    <w:rsid w:val="6D159C65"/>
    <w:rsid w:val="6D848BF9"/>
    <w:rsid w:val="6EEE3BCC"/>
    <w:rsid w:val="739166E3"/>
    <w:rsid w:val="76ADE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CCDA"/>
  <w15:chartTrackingRefBased/>
  <w15:docId w15:val="{EFF4077C-714F-4688-8D62-8F64538F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F5"/>
    <w:rPr>
      <w:rFonts w:eastAsiaTheme="majorEastAsia" w:cstheme="majorBidi"/>
      <w:color w:val="272727" w:themeColor="text1" w:themeTint="D8"/>
    </w:rPr>
  </w:style>
  <w:style w:type="paragraph" w:styleId="Title">
    <w:name w:val="Title"/>
    <w:basedOn w:val="Normal"/>
    <w:next w:val="Normal"/>
    <w:link w:val="TitleChar"/>
    <w:uiPriority w:val="10"/>
    <w:qFormat/>
    <w:rsid w:val="00A71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F5"/>
    <w:pPr>
      <w:spacing w:before="160"/>
      <w:jc w:val="center"/>
    </w:pPr>
    <w:rPr>
      <w:i/>
      <w:iCs/>
      <w:color w:val="404040" w:themeColor="text1" w:themeTint="BF"/>
    </w:rPr>
  </w:style>
  <w:style w:type="character" w:customStyle="1" w:styleId="QuoteChar">
    <w:name w:val="Quote Char"/>
    <w:basedOn w:val="DefaultParagraphFont"/>
    <w:link w:val="Quote"/>
    <w:uiPriority w:val="29"/>
    <w:rsid w:val="00A715F5"/>
    <w:rPr>
      <w:i/>
      <w:iCs/>
      <w:color w:val="404040" w:themeColor="text1" w:themeTint="BF"/>
    </w:rPr>
  </w:style>
  <w:style w:type="paragraph" w:styleId="ListParagraph">
    <w:name w:val="List Paragraph"/>
    <w:basedOn w:val="Normal"/>
    <w:uiPriority w:val="34"/>
    <w:qFormat/>
    <w:rsid w:val="00A715F5"/>
    <w:pPr>
      <w:ind w:left="720"/>
      <w:contextualSpacing/>
    </w:pPr>
  </w:style>
  <w:style w:type="character" w:styleId="IntenseEmphasis">
    <w:name w:val="Intense Emphasis"/>
    <w:basedOn w:val="DefaultParagraphFont"/>
    <w:uiPriority w:val="21"/>
    <w:qFormat/>
    <w:rsid w:val="00A715F5"/>
    <w:rPr>
      <w:i/>
      <w:iCs/>
      <w:color w:val="0F4761" w:themeColor="accent1" w:themeShade="BF"/>
    </w:rPr>
  </w:style>
  <w:style w:type="paragraph" w:styleId="IntenseQuote">
    <w:name w:val="Intense Quote"/>
    <w:basedOn w:val="Normal"/>
    <w:next w:val="Normal"/>
    <w:link w:val="IntenseQuoteChar"/>
    <w:uiPriority w:val="30"/>
    <w:qFormat/>
    <w:rsid w:val="00A71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5F5"/>
    <w:rPr>
      <w:i/>
      <w:iCs/>
      <w:color w:val="0F4761" w:themeColor="accent1" w:themeShade="BF"/>
    </w:rPr>
  </w:style>
  <w:style w:type="character" w:styleId="IntenseReference">
    <w:name w:val="Intense Reference"/>
    <w:basedOn w:val="DefaultParagraphFont"/>
    <w:uiPriority w:val="32"/>
    <w:qFormat/>
    <w:rsid w:val="00A715F5"/>
    <w:rPr>
      <w:b/>
      <w:bCs/>
      <w:smallCaps/>
      <w:color w:val="0F4761" w:themeColor="accent1" w:themeShade="BF"/>
      <w:spacing w:val="5"/>
    </w:rPr>
  </w:style>
  <w:style w:type="table" w:styleId="TableGrid">
    <w:name w:val="Table Grid"/>
    <w:basedOn w:val="TableNormal"/>
    <w:uiPriority w:val="39"/>
    <w:rsid w:val="00A75F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217"/>
  </w:style>
  <w:style w:type="paragraph" w:styleId="Footer">
    <w:name w:val="footer"/>
    <w:basedOn w:val="Normal"/>
    <w:link w:val="FooterChar"/>
    <w:uiPriority w:val="99"/>
    <w:unhideWhenUsed/>
    <w:rsid w:val="003E5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217"/>
  </w:style>
  <w:style w:type="paragraph" w:styleId="NormalWeb">
    <w:name w:val="Normal (Web)"/>
    <w:basedOn w:val="Normal"/>
    <w:uiPriority w:val="99"/>
    <w:semiHidden/>
    <w:unhideWhenUsed/>
    <w:rsid w:val="008E705C"/>
    <w:rPr>
      <w:rFonts w:ascii="Times New Roman" w:hAnsi="Times New Roman" w:cs="Times New Roman"/>
    </w:rPr>
  </w:style>
  <w:style w:type="paragraph" w:styleId="CommentText">
    <w:name w:val="annotation text"/>
    <w:basedOn w:val="Normal"/>
    <w:link w:val="CommentTextChar"/>
    <w:uiPriority w:val="99"/>
    <w:unhideWhenUsed/>
    <w:rsid w:val="00560CEB"/>
    <w:pPr>
      <w:spacing w:line="240" w:lineRule="auto"/>
    </w:pPr>
    <w:rPr>
      <w:sz w:val="20"/>
      <w:szCs w:val="20"/>
    </w:rPr>
  </w:style>
  <w:style w:type="character" w:customStyle="1" w:styleId="CommentTextChar">
    <w:name w:val="Comment Text Char"/>
    <w:basedOn w:val="DefaultParagraphFont"/>
    <w:link w:val="CommentText"/>
    <w:uiPriority w:val="99"/>
    <w:rsid w:val="00560CEB"/>
    <w:rPr>
      <w:sz w:val="20"/>
      <w:szCs w:val="20"/>
    </w:rPr>
  </w:style>
  <w:style w:type="character" w:styleId="CommentReference">
    <w:name w:val="annotation reference"/>
    <w:basedOn w:val="DefaultParagraphFont"/>
    <w:uiPriority w:val="99"/>
    <w:semiHidden/>
    <w:unhideWhenUsed/>
    <w:rsid w:val="00560CEB"/>
    <w:rPr>
      <w:sz w:val="16"/>
      <w:szCs w:val="16"/>
    </w:rPr>
  </w:style>
  <w:style w:type="paragraph" w:styleId="CommentSubject">
    <w:name w:val="annotation subject"/>
    <w:basedOn w:val="CommentText"/>
    <w:next w:val="CommentText"/>
    <w:link w:val="CommentSubjectChar"/>
    <w:uiPriority w:val="99"/>
    <w:semiHidden/>
    <w:unhideWhenUsed/>
    <w:rsid w:val="00560CEB"/>
    <w:rPr>
      <w:b/>
      <w:bCs/>
    </w:rPr>
  </w:style>
  <w:style w:type="character" w:customStyle="1" w:styleId="CommentSubjectChar">
    <w:name w:val="Comment Subject Char"/>
    <w:basedOn w:val="CommentTextChar"/>
    <w:link w:val="CommentSubject"/>
    <w:uiPriority w:val="99"/>
    <w:semiHidden/>
    <w:rsid w:val="00560C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HI Document" ma:contentTypeID="0x010100E7705DF74535A24AA9285B92E1BEE205003C16D692F6E9984EB13C67D35F8105EE" ma:contentTypeVersion="14" ma:contentTypeDescription="" ma:contentTypeScope="" ma:versionID="dee54db2bd5c590b980c1bc696223b0b">
  <xsd:schema xmlns:xsd="http://www.w3.org/2001/XMLSchema" xmlns:xs="http://www.w3.org/2001/XMLSchema" xmlns:p="http://schemas.microsoft.com/office/2006/metadata/properties" xmlns:ns2="d81d1c4d-0c39-4b80-83e7-c3825ecc92a2" xmlns:ns4="5eb211f8-8308-42e5-b49a-797ac842b520" targetNamespace="http://schemas.microsoft.com/office/2006/metadata/properties" ma:root="true" ma:fieldsID="df1a03c93dcee1a44e668663ea2eaf1e" ns2:_="" ns4:_="">
    <xsd:import namespace="d81d1c4d-0c39-4b80-83e7-c3825ecc92a2"/>
    <xsd:import namespace="5eb211f8-8308-42e5-b49a-797ac842b520"/>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d1c4d-0c39-4b80-83e7-c3825ecc92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70bfa3-a64c-4b9c-937a-90473ac68ac0}" ma:internalName="TaxCatchAll" ma:readOnly="false" ma:showField="CatchAllData"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6d70bfa3-a64c-4b9c-937a-90473ac68ac0}" ma:internalName="TaxCatchAllLabel" ma:readOnly="false" ma:showField="CatchAllDataLabel" ma:web="d81d1c4d-0c39-4b80-83e7-c3825ecc92a2">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211f8-8308-42e5-b49a-797ac842b5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d81d1c4d-0c39-4b80-83e7-c3825ecc92a2">
      <Terms xmlns="http://schemas.microsoft.com/office/infopath/2007/PartnerControls"/>
    </n0164ad3d5b84a57907af32d91eb6282>
    <Retention_x0020_schedule xmlns="d81d1c4d-0c39-4b80-83e7-c3825ecc92a2" xsi:nil="true"/>
    <TaxCatchAllLabel xmlns="d81d1c4d-0c39-4b80-83e7-c3825ecc92a2" xsi:nil="true"/>
    <Academic_x0020_year xmlns="d81d1c4d-0c39-4b80-83e7-c3825ecc92a2">2022/23</Academic_x0020_year>
    <j928f9099e4145f8a1f3a9d8f7b9fe40 xmlns="d81d1c4d-0c39-4b80-83e7-c3825ecc92a2">
      <Terms xmlns="http://schemas.microsoft.com/office/infopath/2007/PartnerControls">
        <TermInfo xmlns="http://schemas.microsoft.com/office/infopath/2007/PartnerControls">
          <TermName xmlns="http://schemas.microsoft.com/office/infopath/2007/PartnerControls">Committee business documentation</TermName>
          <TermId xmlns="http://schemas.microsoft.com/office/infopath/2007/PartnerControls">7feeb65c-cc00-4bb9-9eac-287ff263c2d3</TermId>
        </TermInfo>
      </Terms>
    </j928f9099e4145f8a1f3a9d8f7b9fe40>
    <TaxCatchAll xmlns="d81d1c4d-0c39-4b80-83e7-c3825ecc92a2">
      <Value>2</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0EA49-91BD-4569-9F6F-23CD8D927C1E}">
  <ds:schemaRefs>
    <ds:schemaRef ds:uri="http://schemas.openxmlformats.org/officeDocument/2006/bibliography"/>
  </ds:schemaRefs>
</ds:datastoreItem>
</file>

<file path=customXml/itemProps2.xml><?xml version="1.0" encoding="utf-8"?>
<ds:datastoreItem xmlns:ds="http://schemas.openxmlformats.org/officeDocument/2006/customXml" ds:itemID="{C23339B8-0071-4FA0-A29B-299F5D78F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d1c4d-0c39-4b80-83e7-c3825ecc92a2"/>
    <ds:schemaRef ds:uri="5eb211f8-8308-42e5-b49a-797ac842b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1DCC2-99DB-42A3-9A5F-36FD810A3E0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b211f8-8308-42e5-b49a-797ac842b520"/>
    <ds:schemaRef ds:uri="d81d1c4d-0c39-4b80-83e7-c3825ecc92a2"/>
    <ds:schemaRef ds:uri="http://www.w3.org/XML/1998/namespace"/>
  </ds:schemaRefs>
</ds:datastoreItem>
</file>

<file path=customXml/itemProps4.xml><?xml version="1.0" encoding="utf-8"?>
<ds:datastoreItem xmlns:ds="http://schemas.openxmlformats.org/officeDocument/2006/customXml" ds:itemID="{697B149A-78BF-4374-BBCC-CEDEC4088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4389</Words>
  <Characters>24757</Characters>
  <Application>Microsoft Office Word</Application>
  <DocSecurity>0</DocSecurity>
  <Lines>399</Lines>
  <Paragraphs>173</Paragraphs>
  <ScaleCrop>false</ScaleCrop>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Oakley</dc:creator>
  <cp:keywords/>
  <dc:description/>
  <cp:lastModifiedBy>Nicholas Oakley</cp:lastModifiedBy>
  <cp:revision>2</cp:revision>
  <dcterms:created xsi:type="dcterms:W3CDTF">2025-12-18T15:25:00Z</dcterms:created>
  <dcterms:modified xsi:type="dcterms:W3CDTF">2025-12-18T15:25:00Z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0x010100E7705DF74535A24AA9285B92E1BEE205003C16D692F6E9984EB13C67D35F8105EE</vt:lpwstr>
  </property>
  <property fmtid="{D5CDD505-2E9C-101B-9397-08002B2CF9AE}" pid="3" name="Approving_x0020_Committee">
    <vt:lpwstr/>
  </property>
  <property fmtid="{D5CDD505-2E9C-101B-9397-08002B2CF9AE}" pid="4" name="UHI classification">
    <vt:lpwstr>2;#Committee business documentation|7feeb65c-cc00-4bb9-9eac-287ff263c2d3</vt:lpwstr>
  </property>
  <property fmtid="{D5CDD505-2E9C-101B-9397-08002B2CF9AE}" pid="5" name="UHI_x0020_classification">
    <vt:lpwstr>2;#Committee business documentation|7feeb65c-cc00-4bb9-9eac-287ff263c2d3</vt:lpwstr>
  </property>
  <property fmtid="{D5CDD505-2E9C-101B-9397-08002B2CF9AE}" pid="6" name="ab4c8eb04da64e5cb0592f6894f7d303">
    <vt:lpwstr/>
  </property>
  <property fmtid="{D5CDD505-2E9C-101B-9397-08002B2CF9AE}" pid="7" name="Document_x0020_category">
    <vt:lpwstr/>
  </property>
  <property fmtid="{D5CDD505-2E9C-101B-9397-08002B2CF9AE}" pid="8" name="Approving Committee">
    <vt:lpwstr/>
  </property>
  <property fmtid="{D5CDD505-2E9C-101B-9397-08002B2CF9AE}" pid="9" name="Document category">
    <vt:lpwstr/>
  </property>
</Properties>
</file>