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E448" w14:textId="3BC7EABB" w:rsidR="007A010D" w:rsidRPr="00234FB1" w:rsidRDefault="00620E81" w:rsidP="00234FB1">
      <w:pPr>
        <w:pStyle w:val="BodyText"/>
        <w:rPr>
          <w:rFonts w:ascii="Aptos" w:hAnsi="Aptos"/>
          <w:b/>
          <w:bCs/>
          <w:sz w:val="26"/>
          <w:szCs w:val="26"/>
        </w:rPr>
      </w:pPr>
      <w:r w:rsidRPr="00234FB1">
        <w:rPr>
          <w:rFonts w:ascii="Aptos" w:hAnsi="Aptos"/>
          <w:b/>
          <w:bCs/>
          <w:sz w:val="26"/>
          <w:szCs w:val="26"/>
        </w:rPr>
        <w:t>Islands Growth Deal</w:t>
      </w:r>
    </w:p>
    <w:p w14:paraId="78C1F93C" w14:textId="174B13C4" w:rsidR="001A5EAB" w:rsidRDefault="001A5EAB" w:rsidP="002E5CE2">
      <w:pPr>
        <w:pStyle w:val="BodyText"/>
        <w:spacing w:after="240"/>
        <w:rPr>
          <w:rFonts w:ascii="Aptos" w:hAnsi="Aptos"/>
          <w:sz w:val="24"/>
          <w:szCs w:val="24"/>
        </w:rPr>
      </w:pPr>
      <w:r w:rsidRPr="001A5EAB">
        <w:rPr>
          <w:rFonts w:ascii="Aptos" w:hAnsi="Aptos"/>
          <w:sz w:val="24"/>
          <w:szCs w:val="24"/>
        </w:rPr>
        <w:t xml:space="preserve">The Islands Growth Deal is a </w:t>
      </w:r>
      <w:proofErr w:type="gramStart"/>
      <w:r w:rsidRPr="001A5EAB">
        <w:rPr>
          <w:rFonts w:ascii="Aptos" w:hAnsi="Aptos"/>
          <w:sz w:val="24"/>
          <w:szCs w:val="24"/>
        </w:rPr>
        <w:t>10 year</w:t>
      </w:r>
      <w:proofErr w:type="gramEnd"/>
      <w:r w:rsidRPr="001A5EAB">
        <w:rPr>
          <w:rFonts w:ascii="Aptos" w:hAnsi="Aptos"/>
          <w:sz w:val="24"/>
          <w:szCs w:val="24"/>
        </w:rPr>
        <w:t xml:space="preserve"> package of investment </w:t>
      </w:r>
      <w:r>
        <w:rPr>
          <w:rFonts w:ascii="Aptos" w:hAnsi="Aptos"/>
          <w:sz w:val="24"/>
          <w:szCs w:val="24"/>
        </w:rPr>
        <w:t xml:space="preserve">by the UK and Scottish Governments </w:t>
      </w:r>
      <w:r w:rsidRPr="001A5EAB">
        <w:rPr>
          <w:rFonts w:ascii="Aptos" w:hAnsi="Aptos"/>
          <w:sz w:val="24"/>
          <w:szCs w:val="24"/>
        </w:rPr>
        <w:t xml:space="preserve">that </w:t>
      </w:r>
      <w:r w:rsidR="009E4E2F">
        <w:rPr>
          <w:rFonts w:ascii="Aptos" w:hAnsi="Aptos"/>
          <w:sz w:val="24"/>
          <w:szCs w:val="24"/>
        </w:rPr>
        <w:t>s</w:t>
      </w:r>
      <w:r w:rsidRPr="001A5EAB">
        <w:rPr>
          <w:rFonts w:ascii="Aptos" w:hAnsi="Aptos"/>
          <w:sz w:val="24"/>
          <w:szCs w:val="24"/>
        </w:rPr>
        <w:t>eek</w:t>
      </w:r>
      <w:r w:rsidR="009E4E2F">
        <w:rPr>
          <w:rFonts w:ascii="Aptos" w:hAnsi="Aptos"/>
          <w:sz w:val="24"/>
          <w:szCs w:val="24"/>
        </w:rPr>
        <w:t>s</w:t>
      </w:r>
      <w:r w:rsidRPr="001A5EAB">
        <w:rPr>
          <w:rFonts w:ascii="Aptos" w:hAnsi="Aptos"/>
          <w:sz w:val="24"/>
          <w:szCs w:val="24"/>
        </w:rPr>
        <w:t xml:space="preserve"> to drive economic growth and the creation of sustainable jobs across Shetland, Orkney and the Outer Hebrides.</w:t>
      </w:r>
    </w:p>
    <w:p w14:paraId="6181C273" w14:textId="50FB2DC9" w:rsidR="009B303C" w:rsidRPr="009B303C" w:rsidRDefault="009B303C" w:rsidP="009B303C">
      <w:pPr>
        <w:pStyle w:val="BodyText"/>
        <w:rPr>
          <w:rFonts w:ascii="Aptos" w:hAnsi="Aptos"/>
          <w:sz w:val="24"/>
          <w:szCs w:val="24"/>
        </w:rPr>
      </w:pPr>
      <w:r w:rsidRPr="009B303C">
        <w:rPr>
          <w:rFonts w:ascii="Aptos" w:hAnsi="Aptos"/>
          <w:sz w:val="24"/>
          <w:szCs w:val="24"/>
        </w:rPr>
        <w:t xml:space="preserve">The Deal aims to harness the islands’ unique assets to create world class, innovative and globally focussed industries that will help address the islands’ severe demographic challenges and strengthen the distinct and important contribution the islands make to the economic vitality and international reputation of Scotland and the United Kingdom. </w:t>
      </w:r>
    </w:p>
    <w:p w14:paraId="577A6DF3" w14:textId="22F22357" w:rsidR="00521ED1" w:rsidRPr="00234FB1" w:rsidRDefault="002E5CE2" w:rsidP="002E5CE2">
      <w:pPr>
        <w:pStyle w:val="BodyText"/>
        <w:spacing w:after="240"/>
        <w:rPr>
          <w:rFonts w:ascii="Aptos" w:hAnsi="Aptos"/>
          <w:sz w:val="24"/>
          <w:szCs w:val="24"/>
        </w:rPr>
      </w:pPr>
      <w:r>
        <w:rPr>
          <w:rFonts w:ascii="Aptos" w:hAnsi="Aptos"/>
          <w:sz w:val="24"/>
          <w:szCs w:val="24"/>
        </w:rPr>
        <w:t xml:space="preserve">More information available at: </w:t>
      </w:r>
      <w:hyperlink r:id="rId11" w:history="1">
        <w:r w:rsidRPr="00124196">
          <w:rPr>
            <w:rStyle w:val="Hyperlink"/>
            <w:rFonts w:ascii="Aptos" w:hAnsi="Aptos"/>
            <w:sz w:val="24"/>
            <w:szCs w:val="24"/>
          </w:rPr>
          <w:t>https://www.islandsdeal.co.uk</w:t>
        </w:r>
      </w:hyperlink>
    </w:p>
    <w:p w14:paraId="10CFD09B" w14:textId="7094C69E" w:rsidR="00620E81" w:rsidRPr="00234FB1" w:rsidRDefault="00620E81" w:rsidP="00234FB1">
      <w:pPr>
        <w:pStyle w:val="BodyText"/>
        <w:rPr>
          <w:rFonts w:ascii="Aptos" w:hAnsi="Aptos"/>
          <w:b/>
          <w:bCs/>
          <w:sz w:val="26"/>
          <w:szCs w:val="26"/>
        </w:rPr>
      </w:pPr>
      <w:proofErr w:type="spellStart"/>
      <w:r w:rsidRPr="00234FB1">
        <w:rPr>
          <w:rFonts w:ascii="Aptos" w:hAnsi="Aptos"/>
          <w:b/>
          <w:bCs/>
          <w:sz w:val="26"/>
          <w:szCs w:val="26"/>
        </w:rPr>
        <w:t>TalEntEd</w:t>
      </w:r>
      <w:proofErr w:type="spellEnd"/>
      <w:r w:rsidRPr="00234FB1">
        <w:rPr>
          <w:rFonts w:ascii="Aptos" w:hAnsi="Aptos"/>
          <w:b/>
          <w:bCs/>
          <w:sz w:val="26"/>
          <w:szCs w:val="26"/>
        </w:rPr>
        <w:t xml:space="preserve"> Islands</w:t>
      </w:r>
    </w:p>
    <w:p w14:paraId="01E3D773" w14:textId="2AB0DB54" w:rsidR="00867A85" w:rsidRPr="00234FB1" w:rsidRDefault="00867A85" w:rsidP="003D001E">
      <w:pPr>
        <w:spacing w:before="120" w:after="120"/>
        <w:rPr>
          <w:rFonts w:ascii="Aptos" w:hAnsi="Aptos" w:cstheme="minorHAnsi"/>
          <w:sz w:val="24"/>
          <w:szCs w:val="24"/>
        </w:rPr>
      </w:pPr>
      <w:r w:rsidRPr="00234FB1">
        <w:rPr>
          <w:rFonts w:ascii="Aptos" w:hAnsi="Aptos" w:cstheme="minorHAnsi"/>
          <w:sz w:val="24"/>
          <w:szCs w:val="24"/>
        </w:rPr>
        <w:t>Part of the Islands Growth Deal</w:t>
      </w:r>
      <w:r w:rsidRPr="00234FB1">
        <w:rPr>
          <w:rFonts w:ascii="Aptos" w:eastAsia="Aptos" w:hAnsi="Aptos" w:cs="Aptos"/>
          <w:sz w:val="24"/>
          <w:szCs w:val="24"/>
        </w:rPr>
        <w:t xml:space="preserve">, </w:t>
      </w:r>
      <w:proofErr w:type="spellStart"/>
      <w:r w:rsidRPr="00234FB1">
        <w:rPr>
          <w:rFonts w:ascii="Aptos" w:eastAsia="Aptos" w:hAnsi="Aptos" w:cs="Aptos"/>
          <w:sz w:val="24"/>
          <w:szCs w:val="24"/>
        </w:rPr>
        <w:t>TalEntEd</w:t>
      </w:r>
      <w:proofErr w:type="spellEnd"/>
      <w:r w:rsidRPr="00234FB1">
        <w:rPr>
          <w:rFonts w:ascii="Aptos" w:eastAsia="Aptos" w:hAnsi="Aptos" w:cs="Aptos"/>
          <w:sz w:val="24"/>
          <w:szCs w:val="24"/>
        </w:rPr>
        <w:t xml:space="preserve"> Islands is a </w:t>
      </w:r>
      <w:r w:rsidRPr="00234FB1">
        <w:rPr>
          <w:rFonts w:ascii="Aptos" w:hAnsi="Aptos" w:cstheme="minorHAnsi"/>
          <w:sz w:val="24"/>
          <w:szCs w:val="24"/>
        </w:rPr>
        <w:t>is a £5.9m programme focussed on developing approaches in education, skills, entre and intrapreneurship and commercialisation across Orkney, Shetland and the Western Isles</w:t>
      </w:r>
      <w:r w:rsidR="003D001E">
        <w:rPr>
          <w:rFonts w:ascii="Aptos" w:hAnsi="Aptos" w:cstheme="minorHAnsi"/>
          <w:sz w:val="24"/>
          <w:szCs w:val="24"/>
        </w:rPr>
        <w:t>.</w:t>
      </w:r>
      <w:r w:rsidRPr="00234FB1">
        <w:rPr>
          <w:rFonts w:ascii="Aptos" w:hAnsi="Aptos" w:cstheme="minorHAnsi"/>
          <w:sz w:val="24"/>
          <w:szCs w:val="24"/>
        </w:rPr>
        <w:t xml:space="preserve"> </w:t>
      </w:r>
    </w:p>
    <w:p w14:paraId="40FFDDFE" w14:textId="343E4658" w:rsidR="00867A85" w:rsidRPr="00234FB1" w:rsidRDefault="00867A85" w:rsidP="003D001E">
      <w:pPr>
        <w:spacing w:before="120" w:after="120"/>
        <w:rPr>
          <w:rFonts w:ascii="Aptos" w:eastAsia="Aptos" w:hAnsi="Aptos" w:cs="Aptos"/>
          <w:sz w:val="24"/>
          <w:szCs w:val="24"/>
          <w:u w:val="single"/>
        </w:rPr>
      </w:pPr>
      <w:proofErr w:type="spellStart"/>
      <w:r w:rsidRPr="00234FB1">
        <w:rPr>
          <w:rFonts w:ascii="Aptos" w:hAnsi="Aptos" w:cstheme="minorHAnsi"/>
          <w:sz w:val="24"/>
          <w:szCs w:val="24"/>
        </w:rPr>
        <w:t>TalEnt</w:t>
      </w:r>
      <w:r w:rsidR="003D001E">
        <w:rPr>
          <w:rFonts w:ascii="Aptos" w:hAnsi="Aptos" w:cstheme="minorHAnsi"/>
          <w:sz w:val="24"/>
          <w:szCs w:val="24"/>
        </w:rPr>
        <w:t>E</w:t>
      </w:r>
      <w:r w:rsidRPr="00234FB1">
        <w:rPr>
          <w:rFonts w:ascii="Aptos" w:hAnsi="Aptos" w:cstheme="minorHAnsi"/>
          <w:sz w:val="24"/>
          <w:szCs w:val="24"/>
        </w:rPr>
        <w:t>d</w:t>
      </w:r>
      <w:proofErr w:type="spellEnd"/>
      <w:r w:rsidRPr="00234FB1">
        <w:rPr>
          <w:rFonts w:ascii="Aptos" w:eastAsia="Aptos" w:hAnsi="Aptos" w:cs="Aptos"/>
          <w:sz w:val="24"/>
          <w:szCs w:val="24"/>
        </w:rPr>
        <w:t xml:space="preserve"> brings together three universities— the University of the Highlands and Islands (UHI), Heriot-Watt University (HWU), and Robert Gordon University (RGU)—to drive innovation and develop solutions tailored to the unique needs of the islands</w:t>
      </w:r>
      <w:r w:rsidR="003D001E">
        <w:rPr>
          <w:rFonts w:ascii="Aptos" w:eastAsia="Aptos" w:hAnsi="Aptos" w:cs="Aptos"/>
          <w:sz w:val="24"/>
          <w:szCs w:val="24"/>
        </w:rPr>
        <w:t>.</w:t>
      </w:r>
    </w:p>
    <w:p w14:paraId="32F438F5" w14:textId="77777777" w:rsidR="00867A85" w:rsidRPr="00234FB1" w:rsidRDefault="00867A85" w:rsidP="003D001E">
      <w:pPr>
        <w:spacing w:before="120" w:after="120"/>
        <w:rPr>
          <w:rFonts w:ascii="Aptos" w:eastAsia="Aptos" w:hAnsi="Aptos" w:cs="Aptos"/>
          <w:sz w:val="24"/>
          <w:szCs w:val="24"/>
        </w:rPr>
      </w:pPr>
      <w:r w:rsidRPr="00234FB1">
        <w:rPr>
          <w:rFonts w:ascii="Aptos" w:eastAsia="Aptos" w:hAnsi="Aptos" w:cs="Aptos"/>
          <w:b/>
          <w:bCs/>
          <w:sz w:val="24"/>
          <w:szCs w:val="24"/>
        </w:rPr>
        <w:t xml:space="preserve">Collaboration for net zero: </w:t>
      </w:r>
      <w:r w:rsidRPr="00234FB1">
        <w:rPr>
          <w:rFonts w:ascii="Aptos" w:eastAsia="Aptos" w:hAnsi="Aptos" w:cs="Aptos"/>
          <w:sz w:val="24"/>
          <w:szCs w:val="24"/>
        </w:rPr>
        <w:t xml:space="preserve">Supporting the islands’ ambition to be among the first in the UK to achieve net zero and accelerate decarbonisation across </w:t>
      </w:r>
      <w:proofErr w:type="gramStart"/>
      <w:r w:rsidRPr="00234FB1">
        <w:rPr>
          <w:rFonts w:ascii="Aptos" w:eastAsia="Aptos" w:hAnsi="Aptos" w:cs="Aptos"/>
          <w:sz w:val="24"/>
          <w:szCs w:val="24"/>
        </w:rPr>
        <w:t>Scotland’s island</w:t>
      </w:r>
      <w:proofErr w:type="gramEnd"/>
      <w:r w:rsidRPr="00234FB1">
        <w:rPr>
          <w:rFonts w:ascii="Aptos" w:eastAsia="Aptos" w:hAnsi="Aptos" w:cs="Aptos"/>
          <w:sz w:val="24"/>
          <w:szCs w:val="24"/>
        </w:rPr>
        <w:t xml:space="preserve"> communities.</w:t>
      </w:r>
    </w:p>
    <w:p w14:paraId="5E39E71E" w14:textId="77777777" w:rsidR="00867A85" w:rsidRPr="00234FB1" w:rsidRDefault="00867A85" w:rsidP="003D001E">
      <w:pPr>
        <w:spacing w:before="120" w:after="120"/>
        <w:rPr>
          <w:rFonts w:ascii="Aptos" w:eastAsia="Aptos" w:hAnsi="Aptos" w:cs="Aptos"/>
          <w:sz w:val="24"/>
          <w:szCs w:val="24"/>
        </w:rPr>
      </w:pPr>
      <w:r w:rsidRPr="00234FB1">
        <w:rPr>
          <w:rFonts w:ascii="Aptos" w:eastAsia="Aptos" w:hAnsi="Aptos" w:cs="Aptos"/>
          <w:b/>
          <w:bCs/>
          <w:sz w:val="24"/>
          <w:szCs w:val="24"/>
        </w:rPr>
        <w:t>Tackling demographic challenges:</w:t>
      </w:r>
      <w:r w:rsidRPr="00234FB1">
        <w:rPr>
          <w:rFonts w:ascii="Aptos" w:eastAsia="Aptos" w:hAnsi="Aptos" w:cs="Aptos"/>
          <w:sz w:val="24"/>
          <w:szCs w:val="24"/>
        </w:rPr>
        <w:t xml:space="preserve"> By creating new education pathways, employment opportunities, and enterprise support, </w:t>
      </w:r>
      <w:proofErr w:type="spellStart"/>
      <w:r w:rsidRPr="00234FB1">
        <w:rPr>
          <w:rFonts w:ascii="Aptos" w:eastAsia="Aptos" w:hAnsi="Aptos" w:cs="Aptos"/>
          <w:sz w:val="24"/>
          <w:szCs w:val="24"/>
        </w:rPr>
        <w:t>TalEntEd</w:t>
      </w:r>
      <w:proofErr w:type="spellEnd"/>
      <w:r w:rsidRPr="00234FB1">
        <w:rPr>
          <w:rFonts w:ascii="Aptos" w:eastAsia="Aptos" w:hAnsi="Aptos" w:cs="Aptos"/>
          <w:sz w:val="24"/>
          <w:szCs w:val="24"/>
        </w:rPr>
        <w:t xml:space="preserve"> helps retain and attract people to Orkney, Shetland, and the Outer Hebrides.</w:t>
      </w:r>
    </w:p>
    <w:p w14:paraId="558D425D" w14:textId="1F265929" w:rsidR="002477C3" w:rsidRPr="00234FB1" w:rsidRDefault="00867A85" w:rsidP="003D001E">
      <w:pPr>
        <w:spacing w:before="120" w:after="120" w:line="278" w:lineRule="auto"/>
        <w:rPr>
          <w:rFonts w:ascii="Aptos" w:eastAsia="Aptos" w:hAnsi="Aptos" w:cs="Aptos"/>
          <w:sz w:val="24"/>
          <w:szCs w:val="24"/>
        </w:rPr>
      </w:pPr>
      <w:r w:rsidRPr="00234FB1">
        <w:rPr>
          <w:rFonts w:ascii="Aptos" w:eastAsia="Aptos" w:hAnsi="Aptos" w:cs="Aptos"/>
          <w:b/>
          <w:bCs/>
          <w:sz w:val="24"/>
          <w:szCs w:val="24"/>
        </w:rPr>
        <w:t>Driving sustainable innovation:</w:t>
      </w:r>
      <w:r w:rsidRPr="00234FB1">
        <w:rPr>
          <w:rFonts w:ascii="Aptos" w:eastAsia="Aptos" w:hAnsi="Aptos" w:cs="Aptos"/>
          <w:sz w:val="24"/>
          <w:szCs w:val="24"/>
        </w:rPr>
        <w:t xml:space="preserve"> Focusing on innovation across work-based learning, entrepreneurship, and commercialisation—to ensure holistic impact, build resilient island economies, and foster a just transition to net zero.</w:t>
      </w:r>
    </w:p>
    <w:p w14:paraId="1E50E07A" w14:textId="40813DE9" w:rsidR="00620E81" w:rsidRPr="00234FB1" w:rsidRDefault="002477C3" w:rsidP="00234FB1">
      <w:pPr>
        <w:spacing w:after="240"/>
        <w:rPr>
          <w:rFonts w:ascii="Aptos" w:hAnsi="Aptos" w:cstheme="minorHAnsi"/>
          <w:sz w:val="24"/>
          <w:szCs w:val="24"/>
        </w:rPr>
      </w:pPr>
      <w:r w:rsidRPr="00234FB1">
        <w:rPr>
          <w:rFonts w:ascii="Aptos" w:hAnsi="Aptos" w:cstheme="minorHAnsi"/>
          <w:sz w:val="24"/>
          <w:szCs w:val="24"/>
        </w:rPr>
        <w:t xml:space="preserve">UHI is the lead partner for </w:t>
      </w:r>
      <w:proofErr w:type="spellStart"/>
      <w:r w:rsidRPr="00234FB1">
        <w:rPr>
          <w:rFonts w:ascii="Aptos" w:hAnsi="Aptos" w:cstheme="minorHAnsi"/>
          <w:sz w:val="24"/>
          <w:szCs w:val="24"/>
        </w:rPr>
        <w:t>TalEntEd</w:t>
      </w:r>
      <w:proofErr w:type="spellEnd"/>
      <w:r w:rsidR="00123537" w:rsidRPr="00234FB1">
        <w:rPr>
          <w:rFonts w:ascii="Aptos" w:hAnsi="Aptos" w:cstheme="minorHAnsi"/>
          <w:sz w:val="24"/>
          <w:szCs w:val="24"/>
        </w:rPr>
        <w:t xml:space="preserve"> </w:t>
      </w:r>
      <w:r w:rsidRPr="00234FB1">
        <w:rPr>
          <w:rFonts w:ascii="Aptos" w:hAnsi="Aptos" w:cstheme="minorHAnsi"/>
          <w:sz w:val="24"/>
          <w:szCs w:val="24"/>
        </w:rPr>
        <w:t>and is responsible for delivering one of the four ‘work packages’ within this programme, ‘Innovative Islands Work-based Learning’ (or ‘</w:t>
      </w:r>
      <w:proofErr w:type="spellStart"/>
      <w:r w:rsidRPr="00234FB1">
        <w:rPr>
          <w:rFonts w:ascii="Aptos" w:hAnsi="Aptos" w:cstheme="minorHAnsi"/>
          <w:sz w:val="24"/>
          <w:szCs w:val="24"/>
        </w:rPr>
        <w:t>TalEntEd</w:t>
      </w:r>
      <w:proofErr w:type="spellEnd"/>
      <w:r w:rsidRPr="00234FB1">
        <w:rPr>
          <w:rFonts w:ascii="Aptos" w:hAnsi="Aptos" w:cstheme="minorHAnsi"/>
          <w:sz w:val="24"/>
          <w:szCs w:val="24"/>
        </w:rPr>
        <w:t xml:space="preserve"> WBL’ in shorthand).</w:t>
      </w:r>
    </w:p>
    <w:p w14:paraId="240ACF83" w14:textId="32280CCD" w:rsidR="00123537" w:rsidRPr="00234FB1" w:rsidRDefault="00620E81" w:rsidP="00234FB1">
      <w:pPr>
        <w:pStyle w:val="BodyText"/>
        <w:rPr>
          <w:rFonts w:ascii="Aptos" w:hAnsi="Aptos"/>
          <w:b/>
          <w:bCs/>
          <w:sz w:val="26"/>
          <w:szCs w:val="26"/>
        </w:rPr>
      </w:pPr>
      <w:proofErr w:type="spellStart"/>
      <w:r w:rsidRPr="00234FB1">
        <w:rPr>
          <w:rFonts w:ascii="Aptos" w:hAnsi="Aptos"/>
          <w:b/>
          <w:bCs/>
          <w:sz w:val="26"/>
          <w:szCs w:val="26"/>
        </w:rPr>
        <w:t>TalEntEd</w:t>
      </w:r>
      <w:proofErr w:type="spellEnd"/>
      <w:r w:rsidRPr="00234FB1">
        <w:rPr>
          <w:rFonts w:ascii="Aptos" w:hAnsi="Aptos"/>
          <w:b/>
          <w:bCs/>
          <w:sz w:val="26"/>
          <w:szCs w:val="26"/>
        </w:rPr>
        <w:t xml:space="preserve"> Work-based Learning</w:t>
      </w:r>
    </w:p>
    <w:p w14:paraId="2AB480F5" w14:textId="4A27536E" w:rsidR="00234FB1" w:rsidRPr="00234FB1" w:rsidRDefault="00123537" w:rsidP="00234FB1">
      <w:pPr>
        <w:spacing w:after="120"/>
        <w:rPr>
          <w:rFonts w:ascii="Aptos" w:eastAsia="Calibri" w:hAnsi="Aptos" w:cs="Calibri"/>
          <w:sz w:val="24"/>
          <w:szCs w:val="24"/>
        </w:rPr>
      </w:pPr>
      <w:proofErr w:type="spellStart"/>
      <w:r w:rsidRPr="00234FB1">
        <w:rPr>
          <w:rFonts w:ascii="Aptos" w:eastAsia="Calibri" w:hAnsi="Aptos" w:cs="Calibri"/>
          <w:sz w:val="24"/>
          <w:szCs w:val="24"/>
        </w:rPr>
        <w:t>TalEntEd</w:t>
      </w:r>
      <w:proofErr w:type="spellEnd"/>
      <w:r w:rsidRPr="00234FB1">
        <w:rPr>
          <w:rFonts w:ascii="Aptos" w:eastAsia="Calibri" w:hAnsi="Aptos" w:cs="Calibri"/>
          <w:sz w:val="24"/>
          <w:szCs w:val="24"/>
        </w:rPr>
        <w:t xml:space="preserve"> WBL is a £2m project that will be delivered over six years (April 2025 to March 2031) with the aim of developing and piloting innovative work-based learning delivery models across further and higher education. The overall outcome will be the development of ‘island-tested’ models of delivery for </w:t>
      </w:r>
      <w:proofErr w:type="gramStart"/>
      <w:r w:rsidRPr="00234FB1">
        <w:rPr>
          <w:rFonts w:ascii="Aptos" w:eastAsia="Calibri" w:hAnsi="Aptos" w:cs="Calibri"/>
          <w:sz w:val="24"/>
          <w:szCs w:val="24"/>
        </w:rPr>
        <w:t>work based</w:t>
      </w:r>
      <w:proofErr w:type="gramEnd"/>
      <w:r w:rsidRPr="00234FB1">
        <w:rPr>
          <w:rFonts w:ascii="Aptos" w:eastAsia="Calibri" w:hAnsi="Aptos" w:cs="Calibri"/>
          <w:sz w:val="24"/>
          <w:szCs w:val="24"/>
        </w:rPr>
        <w:t xml:space="preserve"> learning, with a focus on transitioning to net zero and green jobs, and that lead to more people choosing to come to and/or remain in our islands. </w:t>
      </w:r>
    </w:p>
    <w:p w14:paraId="0F455C5F" w14:textId="6E0D7B3D" w:rsidR="003F01ED" w:rsidRPr="003F01ED" w:rsidRDefault="003F01ED" w:rsidP="00234FB1">
      <w:pPr>
        <w:spacing w:line="259" w:lineRule="auto"/>
        <w:rPr>
          <w:rFonts w:ascii="Aptos" w:eastAsia="Calibri" w:hAnsi="Aptos" w:cstheme="minorBidi"/>
          <w:kern w:val="2"/>
          <w:sz w:val="24"/>
          <w:szCs w:val="24"/>
          <w:lang w:val="en-IE"/>
          <w14:ligatures w14:val="standardContextual"/>
        </w:rPr>
      </w:pPr>
      <w:r w:rsidRPr="003F01ED">
        <w:rPr>
          <w:rFonts w:ascii="Aptos" w:eastAsia="Calibri" w:hAnsi="Aptos" w:cstheme="minorBidi"/>
          <w:kern w:val="2"/>
          <w:sz w:val="24"/>
          <w:szCs w:val="24"/>
          <w:lang w:val="en-IE"/>
          <w14:ligatures w14:val="standardContextual"/>
        </w:rPr>
        <w:t xml:space="preserve">Three main strands of WBL development </w:t>
      </w:r>
      <w:r w:rsidRPr="00234FB1">
        <w:rPr>
          <w:rFonts w:ascii="Aptos" w:eastAsia="Calibri" w:hAnsi="Aptos" w:cstheme="minorBidi"/>
          <w:kern w:val="2"/>
          <w:sz w:val="24"/>
          <w:szCs w:val="24"/>
          <w:lang w:val="en-IE"/>
          <w14:ligatures w14:val="standardContextual"/>
        </w:rPr>
        <w:t xml:space="preserve">are </w:t>
      </w:r>
      <w:r w:rsidRPr="003F01ED">
        <w:rPr>
          <w:rFonts w:ascii="Aptos" w:eastAsia="Calibri" w:hAnsi="Aptos" w:cstheme="minorBidi"/>
          <w:kern w:val="2"/>
          <w:sz w:val="24"/>
          <w:szCs w:val="24"/>
          <w:lang w:val="en-IE"/>
          <w14:ligatures w14:val="standardContextual"/>
        </w:rPr>
        <w:t>within scope</w:t>
      </w:r>
      <w:r w:rsidR="00234FB1">
        <w:rPr>
          <w:rFonts w:ascii="Aptos" w:eastAsia="Calibri" w:hAnsi="Aptos" w:cstheme="minorBidi"/>
          <w:kern w:val="2"/>
          <w:sz w:val="24"/>
          <w:szCs w:val="24"/>
          <w:lang w:val="en-IE"/>
          <w14:ligatures w14:val="standardContextual"/>
        </w:rPr>
        <w:t>:</w:t>
      </w:r>
    </w:p>
    <w:p w14:paraId="72F559E3" w14:textId="59A37C95" w:rsidR="003F01ED" w:rsidRPr="00234FB1" w:rsidRDefault="003F01ED" w:rsidP="003F01ED">
      <w:pPr>
        <w:pStyle w:val="ListParagraph"/>
        <w:numPr>
          <w:ilvl w:val="0"/>
          <w:numId w:val="22"/>
        </w:numPr>
        <w:spacing w:line="259" w:lineRule="auto"/>
        <w:rPr>
          <w:rFonts w:ascii="Aptos" w:eastAsiaTheme="minorHAnsi" w:hAnsi="Aptos"/>
          <w:kern w:val="2"/>
          <w:lang w:val="en-IE"/>
          <w14:ligatures w14:val="standardContextual"/>
        </w:rPr>
      </w:pPr>
      <w:r w:rsidRPr="00234FB1">
        <w:rPr>
          <w:rFonts w:ascii="Aptos" w:eastAsiaTheme="minorHAnsi" w:hAnsi="Aptos"/>
          <w:kern w:val="2"/>
          <w:lang w:val="en-IE"/>
          <w14:ligatures w14:val="standardContextual"/>
        </w:rPr>
        <w:t>Increasing awareness and uptake of existing WBL solutions</w:t>
      </w:r>
    </w:p>
    <w:p w14:paraId="49864E34" w14:textId="22BA3578" w:rsidR="003F01ED" w:rsidRPr="00234FB1" w:rsidRDefault="003F01ED" w:rsidP="003F01ED">
      <w:pPr>
        <w:pStyle w:val="ListParagraph"/>
        <w:numPr>
          <w:ilvl w:val="0"/>
          <w:numId w:val="22"/>
        </w:numPr>
        <w:spacing w:line="259" w:lineRule="auto"/>
        <w:rPr>
          <w:rFonts w:ascii="Aptos" w:eastAsiaTheme="minorHAnsi" w:hAnsi="Aptos"/>
          <w:kern w:val="2"/>
          <w:lang w:val="en-IE"/>
          <w14:ligatures w14:val="standardContextual"/>
        </w:rPr>
      </w:pPr>
      <w:r w:rsidRPr="00234FB1">
        <w:rPr>
          <w:rFonts w:ascii="Aptos" w:eastAsiaTheme="minorHAnsi" w:hAnsi="Aptos"/>
          <w:kern w:val="2"/>
          <w:lang w:val="en-IE"/>
          <w14:ligatures w14:val="standardContextual"/>
        </w:rPr>
        <w:t>Development of new WBL delivery models for existing curriculum</w:t>
      </w:r>
    </w:p>
    <w:p w14:paraId="4072FABB" w14:textId="52FEB934" w:rsidR="003F01ED" w:rsidRPr="00234FB1" w:rsidRDefault="003F01ED" w:rsidP="00234FB1">
      <w:pPr>
        <w:pStyle w:val="ListParagraph"/>
        <w:numPr>
          <w:ilvl w:val="0"/>
          <w:numId w:val="22"/>
        </w:numPr>
        <w:spacing w:after="120" w:line="259" w:lineRule="auto"/>
        <w:ind w:left="714" w:hanging="357"/>
        <w:rPr>
          <w:rFonts w:ascii="Aptos" w:eastAsiaTheme="minorHAnsi" w:hAnsi="Aptos"/>
          <w:kern w:val="2"/>
          <w:lang w:val="en-IE"/>
          <w14:ligatures w14:val="standardContextual"/>
        </w:rPr>
      </w:pPr>
      <w:r w:rsidRPr="00234FB1">
        <w:rPr>
          <w:rFonts w:ascii="Aptos" w:eastAsiaTheme="minorHAnsi" w:hAnsi="Aptos"/>
          <w:kern w:val="2"/>
          <w:lang w:val="en-IE"/>
          <w14:ligatures w14:val="standardContextual"/>
        </w:rPr>
        <w:t>Development of new curriculum</w:t>
      </w:r>
    </w:p>
    <w:p w14:paraId="1609A99C" w14:textId="13A5D514" w:rsidR="003F01ED" w:rsidRPr="003F01ED" w:rsidRDefault="00234FB1" w:rsidP="00234FB1">
      <w:pPr>
        <w:spacing w:line="259" w:lineRule="auto"/>
        <w:rPr>
          <w:rFonts w:ascii="Aptos" w:eastAsia="Calibri" w:hAnsi="Aptos" w:cstheme="minorBidi"/>
          <w:kern w:val="2"/>
          <w:sz w:val="24"/>
          <w:szCs w:val="24"/>
          <w:lang w:val="en-IE"/>
          <w14:ligatures w14:val="standardContextual"/>
        </w:rPr>
      </w:pPr>
      <w:r>
        <w:rPr>
          <w:rFonts w:ascii="Aptos" w:eastAsia="Calibri" w:hAnsi="Aptos" w:cstheme="minorBidi"/>
          <w:kern w:val="2"/>
          <w:sz w:val="24"/>
          <w:szCs w:val="24"/>
          <w:lang w:val="en-IE"/>
          <w14:ligatures w14:val="standardContextual"/>
        </w:rPr>
        <w:lastRenderedPageBreak/>
        <w:t>T</w:t>
      </w:r>
      <w:r w:rsidR="003F01ED" w:rsidRPr="003F01ED">
        <w:rPr>
          <w:rFonts w:ascii="Aptos" w:eastAsia="Calibri" w:hAnsi="Aptos" w:cstheme="minorBidi"/>
          <w:kern w:val="2"/>
          <w:sz w:val="24"/>
          <w:szCs w:val="24"/>
          <w:lang w:val="en-IE"/>
          <w14:ligatures w14:val="standardContextual"/>
        </w:rPr>
        <w:t>wo main areas of net carbon zero contribution will be within scope:</w:t>
      </w:r>
    </w:p>
    <w:p w14:paraId="0BBC78B4" w14:textId="77777777" w:rsidR="003F01ED" w:rsidRPr="00234FB1" w:rsidRDefault="003F01ED" w:rsidP="003F01ED">
      <w:pPr>
        <w:pStyle w:val="ListParagraph"/>
        <w:numPr>
          <w:ilvl w:val="0"/>
          <w:numId w:val="23"/>
        </w:numPr>
        <w:spacing w:line="259" w:lineRule="auto"/>
        <w:rPr>
          <w:rFonts w:ascii="Aptos" w:eastAsia="Calibri" w:hAnsi="Aptos"/>
          <w:kern w:val="2"/>
          <w:lang w:val="en-IE"/>
          <w14:ligatures w14:val="standardContextual"/>
        </w:rPr>
      </w:pPr>
      <w:r w:rsidRPr="00234FB1">
        <w:rPr>
          <w:rFonts w:ascii="Aptos" w:eastAsia="Calibri" w:hAnsi="Aptos"/>
          <w:kern w:val="2"/>
          <w:lang w:val="en-IE"/>
          <w14:ligatures w14:val="standardContextual"/>
        </w:rPr>
        <w:t>WBL to support technical developments in the net carbon zero/energy sector</w:t>
      </w:r>
    </w:p>
    <w:p w14:paraId="586F3940" w14:textId="77777777" w:rsidR="003F01ED" w:rsidRPr="00234FB1" w:rsidRDefault="003F01ED" w:rsidP="00234FB1">
      <w:pPr>
        <w:pStyle w:val="ListParagraph"/>
        <w:numPr>
          <w:ilvl w:val="0"/>
          <w:numId w:val="23"/>
        </w:numPr>
        <w:spacing w:after="120" w:line="259" w:lineRule="auto"/>
        <w:ind w:left="714" w:hanging="357"/>
        <w:rPr>
          <w:rFonts w:ascii="Aptos" w:eastAsia="Calibri" w:hAnsi="Aptos"/>
          <w:kern w:val="2"/>
          <w:lang w:val="en-IE"/>
          <w14:ligatures w14:val="standardContextual"/>
        </w:rPr>
      </w:pPr>
      <w:r w:rsidRPr="00234FB1">
        <w:rPr>
          <w:rFonts w:ascii="Aptos" w:eastAsia="Calibri" w:hAnsi="Aptos"/>
          <w:kern w:val="2"/>
          <w:lang w:val="en-IE"/>
          <w14:ligatures w14:val="standardContextual"/>
        </w:rPr>
        <w:t>WBL to support individual and organisational level awareness raising and behaviour change related to the transition to net carbon zero, at both the domestic/personal and institutional levels of responsibility.</w:t>
      </w:r>
    </w:p>
    <w:p w14:paraId="3DF43E5E" w14:textId="77777777" w:rsidR="003F01ED" w:rsidRPr="00234FB1" w:rsidRDefault="003F01ED" w:rsidP="00234FB1">
      <w:pPr>
        <w:keepNext/>
        <w:keepLines/>
        <w:spacing w:before="40" w:after="120" w:line="259" w:lineRule="auto"/>
        <w:outlineLvl w:val="2"/>
        <w:rPr>
          <w:rFonts w:ascii="Aptos" w:hAnsi="Aptos" w:cs="Times New Roman"/>
          <w:b/>
          <w:color w:val="1F3763"/>
          <w:kern w:val="2"/>
          <w:sz w:val="24"/>
          <w:szCs w:val="24"/>
          <w:lang w:val="en-IE"/>
          <w14:ligatures w14:val="standardContextual"/>
        </w:rPr>
      </w:pPr>
      <w:r w:rsidRPr="003F01ED">
        <w:rPr>
          <w:rFonts w:ascii="Aptos" w:hAnsi="Aptos" w:cs="Times New Roman"/>
          <w:b/>
          <w:color w:val="1F3763"/>
          <w:kern w:val="2"/>
          <w:sz w:val="24"/>
          <w:szCs w:val="24"/>
          <w:lang w:val="en-IE"/>
          <w14:ligatures w14:val="standardContextual"/>
        </w:rPr>
        <w:t>Project development areas</w:t>
      </w:r>
    </w:p>
    <w:p w14:paraId="55B32973" w14:textId="77777777" w:rsidR="003F01ED" w:rsidRPr="003F01ED" w:rsidRDefault="003F01ED" w:rsidP="003F01ED">
      <w:pPr>
        <w:keepNext/>
        <w:keepLines/>
        <w:spacing w:before="40" w:line="259" w:lineRule="auto"/>
        <w:outlineLvl w:val="3"/>
        <w:rPr>
          <w:rFonts w:ascii="Aptos" w:eastAsia="Calibri" w:hAnsi="Aptos" w:cstheme="majorBidi"/>
          <w:i/>
          <w:iCs/>
          <w:color w:val="2F5496" w:themeColor="accent1" w:themeShade="BF"/>
          <w:kern w:val="2"/>
          <w:sz w:val="24"/>
          <w:szCs w:val="24"/>
          <w:lang w:val="en-IE"/>
          <w14:ligatures w14:val="standardContextual"/>
        </w:rPr>
      </w:pPr>
      <w:r w:rsidRPr="003F01ED">
        <w:rPr>
          <w:rFonts w:ascii="Aptos" w:eastAsia="Calibri" w:hAnsi="Aptos" w:cstheme="majorBidi"/>
          <w:i/>
          <w:iCs/>
          <w:color w:val="2F5496" w:themeColor="accent1" w:themeShade="BF"/>
          <w:kern w:val="2"/>
          <w:sz w:val="24"/>
          <w:szCs w:val="24"/>
          <w:lang w:val="en-IE"/>
          <w14:ligatures w14:val="standardContextual"/>
        </w:rPr>
        <w:t xml:space="preserve">Increasing awareness and update of existing WBL </w:t>
      </w:r>
    </w:p>
    <w:p w14:paraId="56BE9174" w14:textId="090B01FD" w:rsidR="003F01ED" w:rsidRPr="003F01ED" w:rsidRDefault="003F01ED" w:rsidP="00234FB1">
      <w:pPr>
        <w:spacing w:after="120" w:line="259" w:lineRule="auto"/>
        <w:rPr>
          <w:rFonts w:ascii="Aptos" w:eastAsia="Calibri" w:hAnsi="Aptos" w:cstheme="minorBidi"/>
          <w:kern w:val="2"/>
          <w:sz w:val="24"/>
          <w:szCs w:val="24"/>
          <w:lang w:val="en-IE"/>
          <w14:ligatures w14:val="standardContextual"/>
        </w:rPr>
      </w:pPr>
      <w:r w:rsidRPr="003F01ED">
        <w:rPr>
          <w:rFonts w:ascii="Aptos" w:eastAsia="Calibri" w:hAnsi="Aptos" w:cstheme="minorBidi"/>
          <w:kern w:val="2"/>
          <w:sz w:val="24"/>
          <w:szCs w:val="24"/>
          <w:lang w:val="en-IE"/>
          <w14:ligatures w14:val="standardContextual"/>
        </w:rPr>
        <w:t>A short-life working group consisting of curriculum, stakeholder engagement and marketing colleagues from across the academic/education institutions delivering WBL in the islands will be formed to map and collectively market existing WBL provision that can support the islands in the transition to net-zero.</w:t>
      </w:r>
    </w:p>
    <w:p w14:paraId="29EC7482" w14:textId="77777777" w:rsidR="003F01ED" w:rsidRPr="003F01ED" w:rsidRDefault="003F01ED" w:rsidP="003F01ED">
      <w:pPr>
        <w:keepNext/>
        <w:keepLines/>
        <w:spacing w:before="40" w:line="259" w:lineRule="auto"/>
        <w:outlineLvl w:val="3"/>
        <w:rPr>
          <w:rFonts w:ascii="Aptos" w:eastAsiaTheme="majorEastAsia" w:hAnsi="Aptos" w:cstheme="majorBidi"/>
          <w:i/>
          <w:iCs/>
          <w:color w:val="2F5496" w:themeColor="accent1" w:themeShade="BF"/>
          <w:kern w:val="2"/>
          <w:sz w:val="24"/>
          <w:szCs w:val="24"/>
          <w:lang w:val="en-IE"/>
          <w14:ligatures w14:val="standardContextual"/>
        </w:rPr>
      </w:pPr>
      <w:r w:rsidRPr="003F01ED">
        <w:rPr>
          <w:rFonts w:ascii="Aptos" w:eastAsiaTheme="majorEastAsia" w:hAnsi="Aptos" w:cstheme="majorBidi"/>
          <w:i/>
          <w:iCs/>
          <w:color w:val="2F5496" w:themeColor="accent1" w:themeShade="BF"/>
          <w:kern w:val="2"/>
          <w:sz w:val="24"/>
          <w:szCs w:val="24"/>
          <w:lang w:val="en-IE"/>
          <w14:ligatures w14:val="standardContextual"/>
        </w:rPr>
        <w:t>Hydrogen</w:t>
      </w:r>
    </w:p>
    <w:p w14:paraId="6F3E73BE" w14:textId="6D0FD56D" w:rsidR="003F01ED" w:rsidRPr="003F01ED" w:rsidRDefault="003F01ED" w:rsidP="00234FB1">
      <w:pPr>
        <w:spacing w:after="120" w:line="259" w:lineRule="auto"/>
        <w:rPr>
          <w:rFonts w:ascii="Aptos" w:eastAsia="Calibri" w:hAnsi="Aptos" w:cstheme="minorBidi"/>
          <w:kern w:val="2"/>
          <w:sz w:val="24"/>
          <w:szCs w:val="24"/>
          <w:lang w:val="en-IE"/>
          <w14:ligatures w14:val="standardContextual"/>
        </w:rPr>
      </w:pPr>
      <w:r w:rsidRPr="003F01ED">
        <w:rPr>
          <w:rFonts w:ascii="Aptos" w:eastAsia="Calibri" w:hAnsi="Aptos" w:cstheme="minorBidi"/>
          <w:kern w:val="2"/>
          <w:sz w:val="24"/>
          <w:szCs w:val="24"/>
          <w:lang w:val="en-IE"/>
          <w14:ligatures w14:val="standardContextual"/>
        </w:rPr>
        <w:t xml:space="preserve">Led by </w:t>
      </w:r>
      <w:proofErr w:type="gramStart"/>
      <w:r w:rsidRPr="00234FB1">
        <w:rPr>
          <w:rFonts w:ascii="Aptos" w:eastAsia="Calibri" w:hAnsi="Aptos" w:cstheme="minorBidi"/>
          <w:kern w:val="2"/>
          <w:sz w:val="24"/>
          <w:szCs w:val="24"/>
          <w:lang w:val="en-IE"/>
          <w14:ligatures w14:val="standardContextual"/>
        </w:rPr>
        <w:t xml:space="preserve">UHI </w:t>
      </w:r>
      <w:r w:rsidRPr="003F01ED">
        <w:rPr>
          <w:rFonts w:ascii="Aptos" w:eastAsia="Calibri" w:hAnsi="Aptos" w:cstheme="minorBidi"/>
          <w:kern w:val="2"/>
          <w:sz w:val="24"/>
          <w:szCs w:val="24"/>
          <w:lang w:val="en-IE"/>
          <w14:ligatures w14:val="standardContextual"/>
        </w:rPr>
        <w:t>Orkney, and</w:t>
      </w:r>
      <w:proofErr w:type="gramEnd"/>
      <w:r w:rsidRPr="003F01ED">
        <w:rPr>
          <w:rFonts w:ascii="Aptos" w:eastAsia="Calibri" w:hAnsi="Aptos" w:cstheme="minorBidi"/>
          <w:kern w:val="2"/>
          <w:sz w:val="24"/>
          <w:szCs w:val="24"/>
          <w:lang w:val="en-IE"/>
          <w14:ligatures w14:val="standardContextual"/>
        </w:rPr>
        <w:t xml:space="preserve"> building on existing and emerging expertise and provision in this area for both the maritime and aviation sectors, the development of (initially) technician level WBL provision across a wide variety of sectors to meet the expected significant increase in demand for skills related to the installation, commissioning, maintenance and repair of hydrogen installations and technologies.</w:t>
      </w:r>
    </w:p>
    <w:p w14:paraId="49EB3C08" w14:textId="77777777" w:rsidR="003F01ED" w:rsidRPr="003F01ED" w:rsidRDefault="003F01ED" w:rsidP="003F01ED">
      <w:pPr>
        <w:keepNext/>
        <w:keepLines/>
        <w:spacing w:before="40" w:line="259" w:lineRule="auto"/>
        <w:outlineLvl w:val="3"/>
        <w:rPr>
          <w:rFonts w:ascii="Aptos" w:eastAsiaTheme="majorEastAsia" w:hAnsi="Aptos" w:cstheme="majorBidi"/>
          <w:i/>
          <w:iCs/>
          <w:color w:val="2F5496" w:themeColor="accent1" w:themeShade="BF"/>
          <w:kern w:val="2"/>
          <w:sz w:val="24"/>
          <w:szCs w:val="24"/>
          <w:lang w:val="en-IE"/>
          <w14:ligatures w14:val="standardContextual"/>
        </w:rPr>
      </w:pPr>
      <w:r w:rsidRPr="003F01ED">
        <w:rPr>
          <w:rFonts w:ascii="Aptos" w:eastAsiaTheme="majorEastAsia" w:hAnsi="Aptos" w:cstheme="majorBidi"/>
          <w:i/>
          <w:iCs/>
          <w:color w:val="2F5496" w:themeColor="accent1" w:themeShade="BF"/>
          <w:kern w:val="2"/>
          <w:sz w:val="24"/>
          <w:szCs w:val="24"/>
          <w:lang w:val="en-IE"/>
          <w14:ligatures w14:val="standardContextual"/>
        </w:rPr>
        <w:t>Wind turbine and electrical for renewables</w:t>
      </w:r>
    </w:p>
    <w:p w14:paraId="606ACA0F" w14:textId="77777777" w:rsidR="003F01ED" w:rsidRPr="003F01ED" w:rsidRDefault="003F01ED" w:rsidP="00234FB1">
      <w:pPr>
        <w:spacing w:after="120" w:line="259" w:lineRule="auto"/>
        <w:rPr>
          <w:rFonts w:ascii="Aptos" w:eastAsia="Calibri" w:hAnsi="Aptos" w:cstheme="minorBidi"/>
          <w:kern w:val="2"/>
          <w:sz w:val="24"/>
          <w:szCs w:val="24"/>
          <w:lang w:val="en-IE"/>
          <w14:ligatures w14:val="standardContextual"/>
        </w:rPr>
      </w:pPr>
      <w:r w:rsidRPr="003F01ED">
        <w:rPr>
          <w:rFonts w:ascii="Aptos" w:eastAsia="Calibri" w:hAnsi="Aptos" w:cstheme="minorBidi"/>
          <w:kern w:val="2"/>
          <w:sz w:val="24"/>
          <w:szCs w:val="24"/>
          <w:lang w:val="en-IE"/>
          <w14:ligatures w14:val="standardContextual"/>
        </w:rPr>
        <w:t>Led by UHI Shetland, the development of (initially) technician level training to support both existing and emerging skills needs in both on and off-shore wind turbine installation, maintenance and repair, with a particular focus on electrical/</w:t>
      </w:r>
      <w:proofErr w:type="spellStart"/>
      <w:r w:rsidRPr="003F01ED">
        <w:rPr>
          <w:rFonts w:ascii="Aptos" w:eastAsia="Calibri" w:hAnsi="Aptos" w:cstheme="minorBidi"/>
          <w:kern w:val="2"/>
          <w:sz w:val="24"/>
          <w:szCs w:val="24"/>
          <w:lang w:val="en-IE"/>
          <w14:ligatures w14:val="standardContextual"/>
        </w:rPr>
        <w:t>electronics</w:t>
      </w:r>
      <w:proofErr w:type="spellEnd"/>
      <w:r w:rsidRPr="003F01ED">
        <w:rPr>
          <w:rFonts w:ascii="Aptos" w:eastAsia="Calibri" w:hAnsi="Aptos" w:cstheme="minorBidi"/>
          <w:kern w:val="2"/>
          <w:sz w:val="24"/>
          <w:szCs w:val="24"/>
          <w:lang w:val="en-IE"/>
          <w14:ligatures w14:val="standardContextual"/>
        </w:rPr>
        <w:t xml:space="preserve"> aspects of turbine installation, and potential extension into other renewable applications (e.g. electrical applications within air source heat pumps, tidal turbines, batteries, photovoltaics). This will include exploration of potential adaptations/enhancements to existing provision and apprenticeships around engineering maintenance to ensure people are able to diversify and adapt to changing industry requirements.</w:t>
      </w:r>
    </w:p>
    <w:p w14:paraId="7BD68267" w14:textId="77777777" w:rsidR="003F01ED" w:rsidRPr="003F01ED" w:rsidRDefault="003F01ED" w:rsidP="003F01ED">
      <w:pPr>
        <w:keepNext/>
        <w:keepLines/>
        <w:spacing w:before="40" w:line="259" w:lineRule="auto"/>
        <w:outlineLvl w:val="3"/>
        <w:rPr>
          <w:rFonts w:ascii="Aptos" w:eastAsiaTheme="majorEastAsia" w:hAnsi="Aptos" w:cstheme="majorBidi"/>
          <w:i/>
          <w:iCs/>
          <w:color w:val="2F5496" w:themeColor="accent1" w:themeShade="BF"/>
          <w:kern w:val="2"/>
          <w:sz w:val="24"/>
          <w:szCs w:val="24"/>
          <w:lang w:val="en-IE"/>
          <w14:ligatures w14:val="standardContextual"/>
        </w:rPr>
      </w:pPr>
      <w:r w:rsidRPr="003F01ED">
        <w:rPr>
          <w:rFonts w:ascii="Aptos" w:eastAsiaTheme="majorEastAsia" w:hAnsi="Aptos" w:cstheme="majorBidi"/>
          <w:i/>
          <w:iCs/>
          <w:color w:val="2F5496" w:themeColor="accent1" w:themeShade="BF"/>
          <w:kern w:val="2"/>
          <w:sz w:val="24"/>
          <w:szCs w:val="24"/>
          <w:lang w:val="en-IE"/>
          <w14:ligatures w14:val="standardContextual"/>
        </w:rPr>
        <w:t>Sustainable development</w:t>
      </w:r>
    </w:p>
    <w:p w14:paraId="6F55AB44" w14:textId="1AC14C3E" w:rsidR="003F01ED" w:rsidRPr="003F01ED" w:rsidRDefault="003F01ED" w:rsidP="00234FB1">
      <w:pPr>
        <w:spacing w:after="120" w:line="259" w:lineRule="auto"/>
        <w:rPr>
          <w:rFonts w:ascii="Aptos" w:eastAsia="Calibri" w:hAnsi="Aptos" w:cstheme="minorBidi"/>
          <w:kern w:val="2"/>
          <w:sz w:val="24"/>
          <w:szCs w:val="24"/>
          <w:lang w:val="en-IE"/>
          <w14:ligatures w14:val="standardContextual"/>
        </w:rPr>
      </w:pPr>
      <w:r w:rsidRPr="003F01ED">
        <w:rPr>
          <w:rFonts w:ascii="Aptos" w:eastAsia="Calibri" w:hAnsi="Aptos" w:cstheme="minorBidi"/>
          <w:kern w:val="2"/>
          <w:sz w:val="24"/>
          <w:szCs w:val="24"/>
          <w:lang w:val="en-IE"/>
          <w14:ligatures w14:val="standardContextual"/>
        </w:rPr>
        <w:t>Led by UHI North, West and Hebrides, and building on significant existing UHI HE curriculum and expertise from across the UHI partnership, the development of HE level WBL sustainable development solutions suitable for a range of islands stakeholders ranging from large public sector organisations to micro businesses and community groups, incorporating and building on existing HE curriculum and expertise</w:t>
      </w:r>
      <w:r w:rsidR="00234FB1">
        <w:rPr>
          <w:rFonts w:ascii="Aptos" w:eastAsia="Calibri" w:hAnsi="Aptos" w:cstheme="minorBidi"/>
          <w:kern w:val="2"/>
          <w:sz w:val="24"/>
          <w:szCs w:val="24"/>
          <w:lang w:val="en-IE"/>
          <w14:ligatures w14:val="standardContextual"/>
        </w:rPr>
        <w:t>.</w:t>
      </w:r>
    </w:p>
    <w:p w14:paraId="3658BC99" w14:textId="507993EA" w:rsidR="003F01ED" w:rsidRPr="00234FB1" w:rsidRDefault="003F01ED" w:rsidP="003F01ED">
      <w:pPr>
        <w:keepNext/>
        <w:keepLines/>
        <w:spacing w:before="40" w:line="259" w:lineRule="auto"/>
        <w:outlineLvl w:val="3"/>
        <w:rPr>
          <w:rFonts w:ascii="Aptos" w:eastAsiaTheme="majorEastAsia" w:hAnsi="Aptos" w:cstheme="majorBidi"/>
          <w:i/>
          <w:iCs/>
          <w:color w:val="2F5496" w:themeColor="accent1" w:themeShade="BF"/>
          <w:kern w:val="2"/>
          <w:sz w:val="24"/>
          <w:szCs w:val="24"/>
          <w:lang w:val="en-IE"/>
          <w14:ligatures w14:val="standardContextual"/>
        </w:rPr>
      </w:pPr>
      <w:r w:rsidRPr="00234FB1">
        <w:rPr>
          <w:rFonts w:ascii="Aptos" w:eastAsiaTheme="majorEastAsia" w:hAnsi="Aptos" w:cstheme="majorBidi"/>
          <w:i/>
          <w:iCs/>
          <w:color w:val="2F5496" w:themeColor="accent1" w:themeShade="BF"/>
          <w:kern w:val="2"/>
          <w:sz w:val="24"/>
          <w:szCs w:val="24"/>
          <w:lang w:val="en-IE"/>
          <w14:ligatures w14:val="standardContextual"/>
        </w:rPr>
        <w:lastRenderedPageBreak/>
        <w:t>Allied Health Professions</w:t>
      </w:r>
    </w:p>
    <w:p w14:paraId="0A7B63C4" w14:textId="1C7C6B90" w:rsidR="001E478F" w:rsidRDefault="00074A62" w:rsidP="00234FB1">
      <w:pPr>
        <w:keepNext/>
        <w:keepLines/>
        <w:spacing w:before="40" w:line="259" w:lineRule="auto"/>
        <w:outlineLvl w:val="3"/>
        <w:rPr>
          <w:rFonts w:ascii="Aptos" w:eastAsiaTheme="majorEastAsia" w:hAnsi="Aptos" w:cstheme="majorBidi"/>
          <w:kern w:val="2"/>
          <w:sz w:val="24"/>
          <w:szCs w:val="24"/>
          <w:lang w:val="en-IE"/>
          <w14:ligatures w14:val="standardContextual"/>
        </w:rPr>
      </w:pPr>
      <w:r w:rsidRPr="00234FB1">
        <w:rPr>
          <w:rFonts w:ascii="Aptos" w:eastAsiaTheme="majorEastAsia" w:hAnsi="Aptos" w:cstheme="majorBidi"/>
          <w:kern w:val="2"/>
          <w:sz w:val="24"/>
          <w:szCs w:val="24"/>
          <w:lang w:val="en-IE"/>
          <w14:ligatures w14:val="standardContextual"/>
        </w:rPr>
        <w:t xml:space="preserve">Included as part of a second workstream starting in </w:t>
      </w:r>
      <w:proofErr w:type="gramStart"/>
      <w:r w:rsidRPr="00234FB1">
        <w:rPr>
          <w:rFonts w:ascii="Aptos" w:eastAsiaTheme="majorEastAsia" w:hAnsi="Aptos" w:cstheme="majorBidi"/>
          <w:kern w:val="2"/>
          <w:sz w:val="24"/>
          <w:szCs w:val="24"/>
          <w:lang w:val="en-IE"/>
          <w14:ligatures w14:val="standardContextual"/>
        </w:rPr>
        <w:t>April 2026, and</w:t>
      </w:r>
      <w:proofErr w:type="gramEnd"/>
      <w:r w:rsidRPr="00234FB1">
        <w:rPr>
          <w:rFonts w:ascii="Aptos" w:eastAsiaTheme="majorEastAsia" w:hAnsi="Aptos" w:cstheme="majorBidi"/>
          <w:kern w:val="2"/>
          <w:sz w:val="24"/>
          <w:szCs w:val="24"/>
          <w:lang w:val="en-IE"/>
          <w14:ligatures w14:val="standardContextual"/>
        </w:rPr>
        <w:t xml:space="preserve"> following further stakeholder engagement to </w:t>
      </w:r>
      <w:r w:rsidR="00D3469F" w:rsidRPr="00234FB1">
        <w:rPr>
          <w:rFonts w:ascii="Aptos" w:eastAsiaTheme="majorEastAsia" w:hAnsi="Aptos" w:cstheme="majorBidi"/>
          <w:kern w:val="2"/>
          <w:sz w:val="24"/>
          <w:szCs w:val="24"/>
          <w:lang w:val="en-IE"/>
          <w14:ligatures w14:val="standardContextual"/>
        </w:rPr>
        <w:t xml:space="preserve">clarify needs and shape programme design, the development, adaptation and piloting of WBL approaches within </w:t>
      </w:r>
      <w:r w:rsidR="006824E0" w:rsidRPr="00234FB1">
        <w:rPr>
          <w:rFonts w:ascii="Aptos" w:eastAsiaTheme="majorEastAsia" w:hAnsi="Aptos" w:cstheme="majorBidi"/>
          <w:kern w:val="2"/>
          <w:sz w:val="24"/>
          <w:szCs w:val="24"/>
          <w:lang w:val="en-IE"/>
          <w14:ligatures w14:val="standardContextual"/>
        </w:rPr>
        <w:t>the Allied Health Professions (AHP), building on the existing</w:t>
      </w:r>
      <w:r w:rsidR="008353B4" w:rsidRPr="00234FB1">
        <w:rPr>
          <w:rFonts w:ascii="Aptos" w:eastAsiaTheme="majorEastAsia" w:hAnsi="Aptos" w:cstheme="majorBidi"/>
          <w:kern w:val="2"/>
          <w:sz w:val="24"/>
          <w:szCs w:val="24"/>
          <w:lang w:val="en-IE"/>
          <w14:ligatures w14:val="standardContextual"/>
        </w:rPr>
        <w:t xml:space="preserve"> expertise across further and higher education and within the health sector</w:t>
      </w:r>
      <w:r w:rsidR="00234FB1">
        <w:rPr>
          <w:rFonts w:ascii="Aptos" w:eastAsiaTheme="majorEastAsia" w:hAnsi="Aptos" w:cstheme="majorBidi"/>
          <w:kern w:val="2"/>
          <w:sz w:val="24"/>
          <w:szCs w:val="24"/>
          <w:lang w:val="en-IE"/>
          <w14:ligatures w14:val="standardContextual"/>
        </w:rPr>
        <w:t>.</w:t>
      </w:r>
    </w:p>
    <w:p w14:paraId="41BF3997" w14:textId="77777777" w:rsidR="004F7D14" w:rsidRDefault="004F7D14" w:rsidP="00234FB1">
      <w:pPr>
        <w:keepNext/>
        <w:keepLines/>
        <w:spacing w:before="40" w:line="259" w:lineRule="auto"/>
        <w:outlineLvl w:val="3"/>
        <w:rPr>
          <w:rFonts w:ascii="Aptos" w:eastAsiaTheme="majorEastAsia" w:hAnsi="Aptos" w:cstheme="majorBidi"/>
          <w:kern w:val="2"/>
          <w:sz w:val="24"/>
          <w:szCs w:val="24"/>
          <w:lang w:val="en-IE"/>
          <w14:ligatures w14:val="standardContextual"/>
        </w:rPr>
      </w:pPr>
    </w:p>
    <w:p w14:paraId="3265E754" w14:textId="1FB3429B" w:rsidR="004F7D14" w:rsidRDefault="004F7D14" w:rsidP="004F7D14">
      <w:pPr>
        <w:pStyle w:val="BodyText2"/>
        <w:rPr>
          <w:rFonts w:asciiTheme="minorHAnsi" w:hAnsiTheme="minorHAnsi" w:cstheme="minorHAnsi"/>
          <w:sz w:val="24"/>
        </w:rPr>
      </w:pPr>
      <w:r w:rsidRPr="004E6545">
        <w:rPr>
          <w:rFonts w:asciiTheme="minorHAnsi" w:hAnsiTheme="minorHAnsi" w:cstheme="minorHAnsi"/>
          <w:sz w:val="24"/>
        </w:rPr>
        <w:t xml:space="preserve">Applicants with informal questions are encouraged to contact </w:t>
      </w:r>
      <w:r>
        <w:rPr>
          <w:rFonts w:asciiTheme="minorHAnsi" w:hAnsiTheme="minorHAnsi" w:cstheme="minorHAnsi"/>
          <w:sz w:val="24"/>
        </w:rPr>
        <w:t>Matt Ty</w:t>
      </w:r>
      <w:r w:rsidR="00BF7464">
        <w:rPr>
          <w:rFonts w:asciiTheme="minorHAnsi" w:hAnsiTheme="minorHAnsi" w:cstheme="minorHAnsi"/>
          <w:sz w:val="24"/>
        </w:rPr>
        <w:t>rer</w:t>
      </w:r>
      <w:r w:rsidRPr="004E6545">
        <w:rPr>
          <w:rFonts w:asciiTheme="minorHAnsi" w:hAnsiTheme="minorHAnsi" w:cstheme="minorHAnsi"/>
          <w:sz w:val="24"/>
        </w:rPr>
        <w:t xml:space="preserve">, </w:t>
      </w:r>
      <w:r w:rsidR="00795C2A" w:rsidRPr="00795C2A">
        <w:rPr>
          <w:rFonts w:asciiTheme="minorHAnsi" w:hAnsiTheme="minorHAnsi" w:cstheme="minorHAnsi"/>
          <w:sz w:val="24"/>
        </w:rPr>
        <w:t>A</w:t>
      </w:r>
      <w:r w:rsidR="00795C2A">
        <w:rPr>
          <w:rFonts w:asciiTheme="minorHAnsi" w:hAnsiTheme="minorHAnsi" w:cstheme="minorHAnsi"/>
          <w:sz w:val="24"/>
        </w:rPr>
        <w:t>cting</w:t>
      </w:r>
      <w:r w:rsidR="00795C2A" w:rsidRPr="00795C2A">
        <w:rPr>
          <w:rFonts w:asciiTheme="minorHAnsi" w:hAnsiTheme="minorHAnsi" w:cstheme="minorHAnsi"/>
          <w:sz w:val="24"/>
        </w:rPr>
        <w:t xml:space="preserve"> D</w:t>
      </w:r>
      <w:r w:rsidR="00795C2A">
        <w:rPr>
          <w:rFonts w:asciiTheme="minorHAnsi" w:hAnsiTheme="minorHAnsi" w:cstheme="minorHAnsi"/>
          <w:sz w:val="24"/>
        </w:rPr>
        <w:t>irector</w:t>
      </w:r>
      <w:r w:rsidR="00795C2A" w:rsidRPr="00795C2A">
        <w:rPr>
          <w:rFonts w:asciiTheme="minorHAnsi" w:hAnsiTheme="minorHAnsi" w:cstheme="minorHAnsi"/>
          <w:sz w:val="24"/>
        </w:rPr>
        <w:t xml:space="preserve"> </w:t>
      </w:r>
      <w:proofErr w:type="gramStart"/>
      <w:r w:rsidR="00795C2A" w:rsidRPr="00795C2A">
        <w:rPr>
          <w:rFonts w:asciiTheme="minorHAnsi" w:hAnsiTheme="minorHAnsi" w:cstheme="minorHAnsi"/>
          <w:sz w:val="24"/>
        </w:rPr>
        <w:t>O</w:t>
      </w:r>
      <w:r w:rsidR="00795C2A">
        <w:rPr>
          <w:rFonts w:asciiTheme="minorHAnsi" w:hAnsiTheme="minorHAnsi" w:cstheme="minorHAnsi"/>
          <w:sz w:val="24"/>
        </w:rPr>
        <w:t>f</w:t>
      </w:r>
      <w:proofErr w:type="gramEnd"/>
      <w:r w:rsidR="00795C2A" w:rsidRPr="00795C2A">
        <w:rPr>
          <w:rFonts w:asciiTheme="minorHAnsi" w:hAnsiTheme="minorHAnsi" w:cstheme="minorHAnsi"/>
          <w:sz w:val="24"/>
        </w:rPr>
        <w:t xml:space="preserve"> R</w:t>
      </w:r>
      <w:r w:rsidR="00795C2A">
        <w:rPr>
          <w:rFonts w:asciiTheme="minorHAnsi" w:hAnsiTheme="minorHAnsi" w:cstheme="minorHAnsi"/>
          <w:sz w:val="24"/>
        </w:rPr>
        <w:t>ecruitment</w:t>
      </w:r>
      <w:r w:rsidR="00795C2A" w:rsidRPr="00795C2A">
        <w:rPr>
          <w:rFonts w:asciiTheme="minorHAnsi" w:hAnsiTheme="minorHAnsi" w:cstheme="minorHAnsi"/>
          <w:sz w:val="24"/>
        </w:rPr>
        <w:t xml:space="preserve"> </w:t>
      </w:r>
      <w:proofErr w:type="gramStart"/>
      <w:r w:rsidR="00795C2A" w:rsidRPr="00795C2A">
        <w:rPr>
          <w:rFonts w:asciiTheme="minorHAnsi" w:hAnsiTheme="minorHAnsi" w:cstheme="minorHAnsi"/>
          <w:sz w:val="24"/>
        </w:rPr>
        <w:t>A</w:t>
      </w:r>
      <w:r w:rsidR="00795C2A">
        <w:rPr>
          <w:rFonts w:asciiTheme="minorHAnsi" w:hAnsiTheme="minorHAnsi" w:cstheme="minorHAnsi"/>
          <w:sz w:val="24"/>
        </w:rPr>
        <w:t>nd</w:t>
      </w:r>
      <w:proofErr w:type="gramEnd"/>
      <w:r w:rsidR="00795C2A" w:rsidRPr="00795C2A">
        <w:rPr>
          <w:rFonts w:asciiTheme="minorHAnsi" w:hAnsiTheme="minorHAnsi" w:cstheme="minorHAnsi"/>
          <w:sz w:val="24"/>
        </w:rPr>
        <w:t xml:space="preserve"> A</w:t>
      </w:r>
      <w:r w:rsidR="00795C2A">
        <w:rPr>
          <w:rFonts w:asciiTheme="minorHAnsi" w:hAnsiTheme="minorHAnsi" w:cstheme="minorHAnsi"/>
          <w:sz w:val="24"/>
        </w:rPr>
        <w:t>dmissions</w:t>
      </w:r>
      <w:r w:rsidRPr="004E6545">
        <w:rPr>
          <w:rFonts w:asciiTheme="minorHAnsi" w:hAnsiTheme="minorHAnsi" w:cstheme="minorHAnsi"/>
          <w:sz w:val="24"/>
        </w:rPr>
        <w:t xml:space="preserve"> by email to </w:t>
      </w:r>
      <w:hyperlink r:id="rId12" w:history="1">
        <w:r w:rsidR="00006871" w:rsidRPr="00721B2D">
          <w:rPr>
            <w:rStyle w:val="Hyperlink"/>
            <w:rFonts w:asciiTheme="minorHAnsi" w:hAnsiTheme="minorHAnsi" w:cstheme="minorHAnsi"/>
            <w:sz w:val="24"/>
          </w:rPr>
          <w:t>matt.tyrer@uhi.ac.uk</w:t>
        </w:r>
      </w:hyperlink>
    </w:p>
    <w:p w14:paraId="76EB06DA" w14:textId="77777777" w:rsidR="00006871" w:rsidRDefault="00006871" w:rsidP="004F7D14">
      <w:pPr>
        <w:pStyle w:val="BodyText2"/>
        <w:rPr>
          <w:rFonts w:asciiTheme="minorHAnsi" w:hAnsiTheme="minorHAnsi" w:cstheme="minorHAnsi"/>
          <w:sz w:val="24"/>
        </w:rPr>
      </w:pPr>
    </w:p>
    <w:p w14:paraId="165A9CB2" w14:textId="5D6CD247" w:rsidR="00051189" w:rsidRPr="00006871" w:rsidRDefault="00006871" w:rsidP="00006871">
      <w:pPr>
        <w:pStyle w:val="BodyText2"/>
        <w:jc w:val="left"/>
        <w:rPr>
          <w:rFonts w:ascii="Calibri" w:hAnsi="Calibri"/>
          <w:sz w:val="26"/>
          <w:szCs w:val="26"/>
        </w:rPr>
      </w:pPr>
      <w:r w:rsidRPr="001E478F">
        <w:rPr>
          <w:rFonts w:ascii="Calibri" w:hAnsi="Calibri"/>
          <w:b/>
          <w:bCs/>
          <w:sz w:val="26"/>
          <w:szCs w:val="26"/>
        </w:rPr>
        <w:t>Applicants from those interested in secondment are welcome</w:t>
      </w:r>
      <w:r w:rsidRPr="001E478F">
        <w:rPr>
          <w:rFonts w:ascii="Calibri" w:hAnsi="Calibri"/>
          <w:sz w:val="26"/>
          <w:szCs w:val="26"/>
        </w:rPr>
        <w:t> </w:t>
      </w:r>
    </w:p>
    <w:p w14:paraId="16599CB2" w14:textId="77777777" w:rsidR="00242B44" w:rsidRPr="00234FB1" w:rsidRDefault="00242B44" w:rsidP="009D737D">
      <w:pPr>
        <w:pStyle w:val="BodyText2"/>
        <w:jc w:val="left"/>
        <w:rPr>
          <w:rFonts w:ascii="Aptos" w:hAnsi="Aptos"/>
          <w:szCs w:val="22"/>
        </w:rPr>
      </w:pPr>
    </w:p>
    <w:p w14:paraId="70707CAC" w14:textId="39E9F17A" w:rsidR="003B6B5E" w:rsidRPr="00234FB1" w:rsidRDefault="13CFC67D" w:rsidP="00234FB1">
      <w:pPr>
        <w:pStyle w:val="BodyText2"/>
        <w:spacing w:after="120" w:line="259" w:lineRule="auto"/>
        <w:jc w:val="left"/>
        <w:rPr>
          <w:rFonts w:ascii="Aptos" w:hAnsi="Aptos"/>
          <w:b/>
          <w:bCs/>
          <w:sz w:val="26"/>
          <w:szCs w:val="26"/>
        </w:rPr>
      </w:pPr>
      <w:r w:rsidRPr="00234FB1">
        <w:rPr>
          <w:rFonts w:ascii="Aptos" w:hAnsi="Aptos"/>
          <w:b/>
          <w:bCs/>
          <w:sz w:val="26"/>
          <w:szCs w:val="26"/>
        </w:rPr>
        <w:t>Pay and Benefits</w:t>
      </w:r>
    </w:p>
    <w:p w14:paraId="0BDE31FA" w14:textId="43D64B6E" w:rsidR="00234FB1" w:rsidRPr="00234FB1" w:rsidRDefault="003B6B5E" w:rsidP="00234FB1">
      <w:pPr>
        <w:pStyle w:val="BodyText2"/>
        <w:spacing w:after="120" w:line="259" w:lineRule="auto"/>
        <w:jc w:val="left"/>
        <w:rPr>
          <w:rFonts w:ascii="Aptos" w:hAnsi="Aptos"/>
          <w:sz w:val="24"/>
        </w:rPr>
      </w:pPr>
      <w:r w:rsidRPr="00234FB1">
        <w:rPr>
          <w:rFonts w:ascii="Aptos" w:hAnsi="Aptos"/>
          <w:sz w:val="24"/>
        </w:rPr>
        <w:t>Salary is dependent on experience</w:t>
      </w:r>
      <w:r w:rsidR="00234FB1">
        <w:rPr>
          <w:rFonts w:ascii="Aptos" w:hAnsi="Aptos"/>
          <w:sz w:val="24"/>
        </w:rPr>
        <w:t>.</w:t>
      </w:r>
    </w:p>
    <w:p w14:paraId="60061E4C" w14:textId="1C1D12F9" w:rsidR="007C174A" w:rsidRPr="00234FB1" w:rsidRDefault="23E6CF4C" w:rsidP="00234FB1">
      <w:pPr>
        <w:pStyle w:val="BodyText2"/>
        <w:spacing w:after="120"/>
        <w:jc w:val="left"/>
        <w:rPr>
          <w:rFonts w:ascii="Aptos" w:hAnsi="Aptos"/>
          <w:sz w:val="24"/>
        </w:rPr>
      </w:pPr>
      <w:r w:rsidRPr="00234FB1">
        <w:rPr>
          <w:rFonts w:ascii="Aptos" w:hAnsi="Aptos"/>
          <w:sz w:val="24"/>
        </w:rPr>
        <w:t xml:space="preserve">This role is linked to grade </w:t>
      </w:r>
      <w:r w:rsidR="00B928B9" w:rsidRPr="00234FB1">
        <w:rPr>
          <w:rFonts w:ascii="Aptos" w:hAnsi="Aptos"/>
          <w:sz w:val="24"/>
        </w:rPr>
        <w:t xml:space="preserve">7 </w:t>
      </w:r>
      <w:r w:rsidRPr="00234FB1">
        <w:rPr>
          <w:rFonts w:ascii="Aptos" w:hAnsi="Aptos"/>
          <w:sz w:val="24"/>
        </w:rPr>
        <w:t xml:space="preserve">on the UHI </w:t>
      </w:r>
      <w:proofErr w:type="spellStart"/>
      <w:r w:rsidRPr="00234FB1">
        <w:rPr>
          <w:rFonts w:ascii="Aptos" w:hAnsi="Aptos"/>
          <w:sz w:val="24"/>
        </w:rPr>
        <w:t>payscale</w:t>
      </w:r>
      <w:proofErr w:type="spellEnd"/>
      <w:r w:rsidRPr="00234FB1">
        <w:rPr>
          <w:rFonts w:ascii="Aptos" w:hAnsi="Aptos"/>
          <w:sz w:val="24"/>
        </w:rPr>
        <w:t xml:space="preserve">. </w:t>
      </w:r>
    </w:p>
    <w:p w14:paraId="44EAFD9C" w14:textId="28EB50F5" w:rsidR="007C174A" w:rsidRDefault="007C174A" w:rsidP="009D737D">
      <w:pPr>
        <w:pStyle w:val="BodyText2"/>
        <w:jc w:val="left"/>
        <w:rPr>
          <w:rFonts w:ascii="Aptos" w:hAnsi="Aptos"/>
          <w:sz w:val="24"/>
        </w:rPr>
      </w:pPr>
      <w:r w:rsidRPr="00234FB1">
        <w:rPr>
          <w:rFonts w:ascii="Aptos" w:hAnsi="Aptos"/>
          <w:sz w:val="24"/>
        </w:rPr>
        <w:t xml:space="preserve">The starting salary for this position will </w:t>
      </w:r>
      <w:r w:rsidR="5D9D01F1" w:rsidRPr="00234FB1">
        <w:rPr>
          <w:rFonts w:ascii="Aptos" w:hAnsi="Aptos"/>
          <w:sz w:val="24"/>
        </w:rPr>
        <w:t xml:space="preserve">normally </w:t>
      </w:r>
      <w:r w:rsidRPr="00234FB1">
        <w:rPr>
          <w:rFonts w:ascii="Aptos" w:hAnsi="Aptos"/>
          <w:sz w:val="24"/>
        </w:rPr>
        <w:t>be in the range £</w:t>
      </w:r>
      <w:r w:rsidR="005672A5">
        <w:rPr>
          <w:rFonts w:ascii="Aptos" w:hAnsi="Aptos"/>
          <w:sz w:val="24"/>
        </w:rPr>
        <w:t>41,360 – 43,880</w:t>
      </w:r>
      <w:r w:rsidRPr="00234FB1">
        <w:rPr>
          <w:rFonts w:ascii="Aptos" w:hAnsi="Aptos"/>
          <w:sz w:val="24"/>
        </w:rPr>
        <w:t xml:space="preserve"> p</w:t>
      </w:r>
      <w:r w:rsidR="25BB8646" w:rsidRPr="00234FB1">
        <w:rPr>
          <w:rFonts w:ascii="Aptos" w:hAnsi="Aptos"/>
          <w:sz w:val="24"/>
        </w:rPr>
        <w:t>er annum</w:t>
      </w:r>
      <w:r w:rsidR="00534C05" w:rsidRPr="00234FB1">
        <w:rPr>
          <w:rFonts w:ascii="Aptos" w:hAnsi="Aptos"/>
          <w:sz w:val="24"/>
        </w:rPr>
        <w:t xml:space="preserve"> pro- rata</w:t>
      </w:r>
      <w:r w:rsidR="25BB8646" w:rsidRPr="00234FB1">
        <w:rPr>
          <w:rFonts w:ascii="Aptos" w:hAnsi="Aptos"/>
          <w:sz w:val="24"/>
        </w:rPr>
        <w:t xml:space="preserve">. </w:t>
      </w:r>
      <w:r w:rsidRPr="00234FB1">
        <w:rPr>
          <w:rFonts w:ascii="Aptos" w:hAnsi="Aptos"/>
          <w:sz w:val="24"/>
        </w:rPr>
        <w:t xml:space="preserve">For exceptional candidates a higher salary up to </w:t>
      </w:r>
      <w:r w:rsidR="033941E5" w:rsidRPr="00234FB1">
        <w:rPr>
          <w:rFonts w:ascii="Aptos" w:hAnsi="Aptos"/>
          <w:sz w:val="24"/>
        </w:rPr>
        <w:t>the top of the grade</w:t>
      </w:r>
      <w:r w:rsidR="002C515B">
        <w:rPr>
          <w:rFonts w:ascii="Aptos" w:hAnsi="Aptos"/>
          <w:sz w:val="24"/>
        </w:rPr>
        <w:t xml:space="preserve"> </w:t>
      </w:r>
      <w:r w:rsidRPr="00234FB1">
        <w:rPr>
          <w:rFonts w:ascii="Aptos" w:hAnsi="Aptos"/>
          <w:sz w:val="24"/>
        </w:rPr>
        <w:t>may be available.</w:t>
      </w:r>
    </w:p>
    <w:p w14:paraId="19D4F3C0" w14:textId="77777777" w:rsidR="00284C5D" w:rsidRPr="00234FB1" w:rsidRDefault="00284C5D" w:rsidP="009D737D">
      <w:pPr>
        <w:pStyle w:val="BodyText2"/>
        <w:jc w:val="left"/>
        <w:rPr>
          <w:rFonts w:ascii="Aptos" w:hAnsi="Aptos"/>
          <w:sz w:val="24"/>
        </w:rPr>
      </w:pPr>
    </w:p>
    <w:p w14:paraId="5E887A41" w14:textId="140C19CA" w:rsidR="009322EF" w:rsidRPr="00234FB1" w:rsidRDefault="009322EF" w:rsidP="009D737D">
      <w:pPr>
        <w:pStyle w:val="BodyText2"/>
        <w:jc w:val="left"/>
        <w:rPr>
          <w:rFonts w:ascii="Aptos" w:hAnsi="Aptos"/>
          <w:sz w:val="24"/>
        </w:rPr>
      </w:pPr>
      <w:r w:rsidRPr="00234FB1">
        <w:rPr>
          <w:rFonts w:ascii="Aptos" w:hAnsi="Aptos"/>
          <w:sz w:val="24"/>
        </w:rPr>
        <w:t xml:space="preserve">This post is part time </w:t>
      </w:r>
      <w:r w:rsidR="00234FB1">
        <w:rPr>
          <w:rFonts w:ascii="Aptos" w:hAnsi="Aptos"/>
          <w:sz w:val="24"/>
        </w:rPr>
        <w:t xml:space="preserve">(0.8FTE) </w:t>
      </w:r>
      <w:r w:rsidRPr="00234FB1">
        <w:rPr>
          <w:rFonts w:ascii="Aptos" w:hAnsi="Aptos"/>
          <w:sz w:val="24"/>
        </w:rPr>
        <w:t xml:space="preserve">and will involve working </w:t>
      </w:r>
      <w:r w:rsidR="00284C5D">
        <w:rPr>
          <w:rFonts w:ascii="Aptos" w:hAnsi="Aptos"/>
          <w:sz w:val="24"/>
        </w:rPr>
        <w:t>28</w:t>
      </w:r>
      <w:r w:rsidRPr="00234FB1">
        <w:rPr>
          <w:rFonts w:ascii="Aptos" w:hAnsi="Aptos"/>
          <w:sz w:val="24"/>
        </w:rPr>
        <w:t xml:space="preserve"> hours per week on a working pattern as agreed with your line manager</w:t>
      </w:r>
      <w:r w:rsidR="00284C5D">
        <w:rPr>
          <w:rFonts w:ascii="Aptos" w:hAnsi="Aptos"/>
          <w:sz w:val="24"/>
        </w:rPr>
        <w:t>.</w:t>
      </w:r>
    </w:p>
    <w:p w14:paraId="4139E057" w14:textId="77777777" w:rsidR="00534C05" w:rsidRPr="00234FB1" w:rsidRDefault="00534C05" w:rsidP="009D737D">
      <w:pPr>
        <w:pStyle w:val="BodyText2"/>
        <w:jc w:val="left"/>
        <w:rPr>
          <w:rFonts w:ascii="Aptos" w:hAnsi="Aptos"/>
          <w:sz w:val="24"/>
        </w:rPr>
      </w:pPr>
    </w:p>
    <w:p w14:paraId="0BAAFDC7" w14:textId="06C8E90D" w:rsidR="007C174A" w:rsidRPr="00234FB1" w:rsidRDefault="00C715FA" w:rsidP="009D737D">
      <w:pPr>
        <w:pStyle w:val="BodyText2"/>
        <w:jc w:val="left"/>
        <w:rPr>
          <w:rFonts w:ascii="Aptos" w:hAnsi="Aptos"/>
          <w:sz w:val="24"/>
        </w:rPr>
      </w:pPr>
      <w:r>
        <w:rPr>
          <w:rFonts w:ascii="Aptos" w:hAnsi="Aptos"/>
          <w:sz w:val="24"/>
        </w:rPr>
        <w:t>Approved project f</w:t>
      </w:r>
      <w:r w:rsidR="002C515B">
        <w:rPr>
          <w:rFonts w:ascii="Aptos" w:hAnsi="Aptos"/>
          <w:sz w:val="24"/>
        </w:rPr>
        <w:t xml:space="preserve">unding for this </w:t>
      </w:r>
      <w:r w:rsidR="007C174A" w:rsidRPr="00234FB1">
        <w:rPr>
          <w:rFonts w:ascii="Aptos" w:hAnsi="Aptos"/>
          <w:sz w:val="24"/>
        </w:rPr>
        <w:t xml:space="preserve">post </w:t>
      </w:r>
      <w:r w:rsidR="00BE621F">
        <w:rPr>
          <w:rFonts w:ascii="Aptos" w:hAnsi="Aptos"/>
          <w:sz w:val="24"/>
        </w:rPr>
        <w:t>is</w:t>
      </w:r>
      <w:r>
        <w:rPr>
          <w:rFonts w:ascii="Aptos" w:hAnsi="Aptos"/>
          <w:sz w:val="24"/>
        </w:rPr>
        <w:t xml:space="preserve"> </w:t>
      </w:r>
      <w:r w:rsidR="00BE621F">
        <w:rPr>
          <w:rFonts w:ascii="Aptos" w:hAnsi="Aptos"/>
          <w:sz w:val="24"/>
        </w:rPr>
        <w:t>to the end-March 2031</w:t>
      </w:r>
      <w:r w:rsidR="0022697F">
        <w:rPr>
          <w:rFonts w:ascii="Aptos" w:hAnsi="Aptos"/>
          <w:sz w:val="24"/>
        </w:rPr>
        <w:t xml:space="preserve"> (</w:t>
      </w:r>
      <w:proofErr w:type="spellStart"/>
      <w:r w:rsidR="007944AA">
        <w:rPr>
          <w:rFonts w:ascii="Aptos" w:hAnsi="Aptos"/>
          <w:sz w:val="24"/>
        </w:rPr>
        <w:t>approx</w:t>
      </w:r>
      <w:proofErr w:type="spellEnd"/>
      <w:r w:rsidR="007944AA">
        <w:rPr>
          <w:rFonts w:ascii="Aptos" w:hAnsi="Aptos"/>
          <w:sz w:val="24"/>
        </w:rPr>
        <w:t xml:space="preserve"> </w:t>
      </w:r>
      <w:r w:rsidR="00D82323">
        <w:rPr>
          <w:rFonts w:ascii="Aptos" w:hAnsi="Aptos"/>
          <w:sz w:val="24"/>
        </w:rPr>
        <w:t xml:space="preserve">5 ½ </w:t>
      </w:r>
      <w:r w:rsidR="007944AA">
        <w:rPr>
          <w:rFonts w:ascii="Aptos" w:hAnsi="Aptos"/>
          <w:sz w:val="24"/>
        </w:rPr>
        <w:t>years)</w:t>
      </w:r>
      <w:r w:rsidR="0022697F">
        <w:rPr>
          <w:rFonts w:ascii="Aptos" w:hAnsi="Aptos"/>
          <w:sz w:val="24"/>
        </w:rPr>
        <w:t xml:space="preserve"> with an initial fixed-term appointment of three-years.</w:t>
      </w:r>
      <w:r w:rsidR="007C174A" w:rsidRPr="00234FB1">
        <w:rPr>
          <w:rFonts w:ascii="Aptos" w:hAnsi="Aptos"/>
          <w:sz w:val="24"/>
        </w:rPr>
        <w:t xml:space="preserve"> There is no guarantee of further employment after the expiry of this term.</w:t>
      </w:r>
    </w:p>
    <w:p w14:paraId="049F31CB" w14:textId="77777777" w:rsidR="003648AA" w:rsidRPr="00234FB1" w:rsidRDefault="003648AA" w:rsidP="009D737D">
      <w:pPr>
        <w:rPr>
          <w:rStyle w:val="Hyperlink"/>
          <w:rFonts w:ascii="Aptos" w:hAnsi="Aptos"/>
          <w:sz w:val="24"/>
          <w:szCs w:val="24"/>
        </w:rPr>
      </w:pPr>
    </w:p>
    <w:p w14:paraId="4B51ABEC" w14:textId="0A3B3733" w:rsidR="00FE1688" w:rsidRPr="00234FB1" w:rsidRDefault="00FE1688" w:rsidP="009D737D">
      <w:pPr>
        <w:rPr>
          <w:rFonts w:ascii="Aptos" w:hAnsi="Aptos"/>
          <w:sz w:val="24"/>
          <w:szCs w:val="24"/>
        </w:rPr>
      </w:pPr>
      <w:r w:rsidRPr="00234FB1">
        <w:rPr>
          <w:rFonts w:ascii="Aptos" w:hAnsi="Aptos"/>
          <w:sz w:val="24"/>
          <w:szCs w:val="24"/>
        </w:rPr>
        <w:t xml:space="preserve">The workplace pension scheme we provide to workers at </w:t>
      </w:r>
      <w:r w:rsidR="004B5296" w:rsidRPr="00234FB1">
        <w:rPr>
          <w:rFonts w:ascii="Aptos" w:hAnsi="Aptos"/>
          <w:sz w:val="24"/>
          <w:szCs w:val="24"/>
        </w:rPr>
        <w:t>grade six</w:t>
      </w:r>
      <w:r w:rsidRPr="00234FB1">
        <w:rPr>
          <w:rFonts w:ascii="Aptos" w:hAnsi="Aptos"/>
          <w:sz w:val="24"/>
          <w:szCs w:val="24"/>
        </w:rPr>
        <w:t xml:space="preserve"> and above is the Universities Superannuation Scheme (USS).  This is a qualifying pension scheme, which means it meets or exceeds the government’s standards.  Full</w:t>
      </w:r>
      <w:r w:rsidRPr="00234FB1">
        <w:rPr>
          <w:rFonts w:ascii="Aptos" w:hAnsi="Aptos"/>
          <w:color w:val="000000"/>
          <w:sz w:val="24"/>
          <w:szCs w:val="24"/>
        </w:rPr>
        <w:t xml:space="preserve"> information on the scheme can be found at </w:t>
      </w:r>
      <w:hyperlink r:id="rId13" w:history="1">
        <w:r w:rsidRPr="00234FB1">
          <w:rPr>
            <w:rStyle w:val="Hyperlink"/>
            <w:rFonts w:ascii="Aptos" w:hAnsi="Aptos"/>
            <w:sz w:val="24"/>
            <w:szCs w:val="24"/>
          </w:rPr>
          <w:t>http://www.uss.co.uk/Pages/default.aspx</w:t>
        </w:r>
      </w:hyperlink>
      <w:r w:rsidR="003648AA" w:rsidRPr="00234FB1">
        <w:rPr>
          <w:rFonts w:ascii="Aptos" w:hAnsi="Aptos"/>
          <w:sz w:val="24"/>
          <w:szCs w:val="24"/>
        </w:rPr>
        <w:t xml:space="preserve"> ]</w:t>
      </w:r>
    </w:p>
    <w:p w14:paraId="62486C05" w14:textId="57A3C10B" w:rsidR="00F1075F" w:rsidRPr="00234FB1" w:rsidRDefault="00F1075F" w:rsidP="009D737D">
      <w:pPr>
        <w:rPr>
          <w:rFonts w:ascii="Aptos" w:hAnsi="Aptos"/>
          <w:sz w:val="24"/>
          <w:szCs w:val="24"/>
        </w:rPr>
      </w:pPr>
    </w:p>
    <w:p w14:paraId="13E68F88" w14:textId="28B40ACD" w:rsidR="6FBE2112" w:rsidRPr="00284C5D" w:rsidRDefault="008C04D2" w:rsidP="00284C5D">
      <w:pPr>
        <w:spacing w:after="240"/>
        <w:rPr>
          <w:rFonts w:ascii="Aptos" w:hAnsi="Aptos"/>
          <w:sz w:val="24"/>
          <w:szCs w:val="24"/>
        </w:rPr>
      </w:pPr>
      <w:r w:rsidRPr="00234FB1">
        <w:rPr>
          <w:rFonts w:ascii="Aptos" w:hAnsi="Aptos"/>
          <w:sz w:val="24"/>
          <w:szCs w:val="24"/>
        </w:rPr>
        <w:t>Full-time</w:t>
      </w:r>
      <w:r w:rsidR="00F1075F" w:rsidRPr="00234FB1">
        <w:rPr>
          <w:rFonts w:ascii="Aptos" w:hAnsi="Aptos"/>
          <w:sz w:val="24"/>
          <w:szCs w:val="24"/>
        </w:rPr>
        <w:t xml:space="preserve"> post</w:t>
      </w:r>
      <w:r w:rsidRPr="00234FB1">
        <w:rPr>
          <w:rFonts w:ascii="Aptos" w:hAnsi="Aptos"/>
          <w:sz w:val="24"/>
          <w:szCs w:val="24"/>
        </w:rPr>
        <w:t>s carry</w:t>
      </w:r>
      <w:r w:rsidR="00F1075F" w:rsidRPr="00234FB1">
        <w:rPr>
          <w:rFonts w:ascii="Aptos" w:hAnsi="Aptos"/>
          <w:sz w:val="24"/>
          <w:szCs w:val="24"/>
        </w:rPr>
        <w:t xml:space="preserve"> a total of 39 days leave per annum</w:t>
      </w:r>
      <w:r w:rsidRPr="00234FB1">
        <w:rPr>
          <w:rFonts w:ascii="Aptos" w:hAnsi="Aptos"/>
          <w:sz w:val="24"/>
          <w:szCs w:val="24"/>
        </w:rPr>
        <w:t xml:space="preserve"> (pro rata for part-time posts)</w:t>
      </w:r>
      <w:r w:rsidR="00F1075F" w:rsidRPr="00234FB1">
        <w:rPr>
          <w:rFonts w:ascii="Aptos" w:hAnsi="Aptos"/>
          <w:sz w:val="24"/>
          <w:szCs w:val="24"/>
        </w:rPr>
        <w:t xml:space="preserve">. It is practice that, </w:t>
      </w:r>
      <w:proofErr w:type="gramStart"/>
      <w:r w:rsidR="00F1075F" w:rsidRPr="00234FB1">
        <w:rPr>
          <w:rFonts w:ascii="Aptos" w:hAnsi="Aptos"/>
          <w:sz w:val="24"/>
          <w:szCs w:val="24"/>
        </w:rPr>
        <w:t xml:space="preserve">with </w:t>
      </w:r>
      <w:r w:rsidRPr="00234FB1">
        <w:rPr>
          <w:rFonts w:ascii="Aptos" w:hAnsi="Aptos"/>
          <w:sz w:val="24"/>
          <w:szCs w:val="24"/>
        </w:rPr>
        <w:t xml:space="preserve">the </w:t>
      </w:r>
      <w:r w:rsidR="00F1075F" w:rsidRPr="00234FB1">
        <w:rPr>
          <w:rFonts w:ascii="Aptos" w:hAnsi="Aptos"/>
          <w:sz w:val="24"/>
          <w:szCs w:val="24"/>
        </w:rPr>
        <w:t>exception of</w:t>
      </w:r>
      <w:proofErr w:type="gramEnd"/>
      <w:r w:rsidR="00F1075F" w:rsidRPr="00234FB1">
        <w:rPr>
          <w:rFonts w:ascii="Aptos" w:hAnsi="Aptos"/>
          <w:sz w:val="24"/>
          <w:szCs w:val="24"/>
        </w:rPr>
        <w:t xml:space="preserve"> a Christmas and New Year closure, leave may be taken at any time of year, subject to the requirements of the post </w:t>
      </w:r>
      <w:r w:rsidRPr="00234FB1">
        <w:rPr>
          <w:rFonts w:ascii="Aptos" w:hAnsi="Aptos"/>
          <w:sz w:val="24"/>
          <w:szCs w:val="24"/>
        </w:rPr>
        <w:t xml:space="preserve">and department </w:t>
      </w:r>
      <w:r w:rsidR="00F1075F" w:rsidRPr="00234FB1">
        <w:rPr>
          <w:rFonts w:ascii="Aptos" w:hAnsi="Aptos"/>
          <w:sz w:val="24"/>
          <w:szCs w:val="24"/>
        </w:rPr>
        <w:t>and with the permission of your line manager.</w:t>
      </w:r>
    </w:p>
    <w:p w14:paraId="32A231A4" w14:textId="512D78EF" w:rsidR="6FBE2112" w:rsidRPr="00234FB1" w:rsidRDefault="29C9338E" w:rsidP="00284C5D">
      <w:pPr>
        <w:spacing w:after="120"/>
        <w:rPr>
          <w:rFonts w:ascii="Aptos" w:hAnsi="Aptos"/>
          <w:b/>
          <w:bCs/>
          <w:sz w:val="26"/>
          <w:szCs w:val="26"/>
        </w:rPr>
      </w:pPr>
      <w:r w:rsidRPr="00234FB1">
        <w:rPr>
          <w:rFonts w:ascii="Aptos" w:hAnsi="Aptos"/>
          <w:b/>
          <w:bCs/>
          <w:sz w:val="26"/>
          <w:szCs w:val="26"/>
        </w:rPr>
        <w:t>Recruitment Process</w:t>
      </w:r>
    </w:p>
    <w:p w14:paraId="22ACB38E" w14:textId="61A1E4CD" w:rsidR="007C174A" w:rsidRPr="00234FB1" w:rsidRDefault="007C174A" w:rsidP="009D737D">
      <w:pPr>
        <w:pStyle w:val="BodyText2"/>
        <w:jc w:val="left"/>
        <w:rPr>
          <w:rFonts w:ascii="Aptos" w:hAnsi="Aptos"/>
          <w:sz w:val="24"/>
        </w:rPr>
      </w:pPr>
      <w:r w:rsidRPr="00234FB1">
        <w:rPr>
          <w:rFonts w:ascii="Aptos" w:hAnsi="Aptos"/>
          <w:sz w:val="24"/>
        </w:rPr>
        <w:t xml:space="preserve">When completing the application form please ensure that you clearly </w:t>
      </w:r>
      <w:r w:rsidR="56EE2D63" w:rsidRPr="00234FB1">
        <w:rPr>
          <w:rFonts w:ascii="Aptos" w:hAnsi="Aptos"/>
          <w:sz w:val="24"/>
        </w:rPr>
        <w:t>evidence</w:t>
      </w:r>
      <w:r w:rsidRPr="00234FB1">
        <w:rPr>
          <w:rFonts w:ascii="Aptos" w:hAnsi="Aptos"/>
          <w:sz w:val="24"/>
        </w:rPr>
        <w:t xml:space="preserve"> how you meet the selection criteria identified on the </w:t>
      </w:r>
      <w:r w:rsidR="3B862AF2" w:rsidRPr="00234FB1">
        <w:rPr>
          <w:rFonts w:ascii="Aptos" w:hAnsi="Aptos"/>
          <w:sz w:val="24"/>
        </w:rPr>
        <w:t xml:space="preserve">relevant </w:t>
      </w:r>
      <w:r w:rsidRPr="00234FB1">
        <w:rPr>
          <w:rFonts w:ascii="Aptos" w:hAnsi="Aptos"/>
          <w:sz w:val="24"/>
        </w:rPr>
        <w:t>person specification.</w:t>
      </w:r>
    </w:p>
    <w:p w14:paraId="4B99056E" w14:textId="77777777" w:rsidR="007C174A" w:rsidRPr="00234FB1" w:rsidRDefault="007C174A" w:rsidP="009D737D">
      <w:pPr>
        <w:pStyle w:val="BodyText2"/>
        <w:jc w:val="left"/>
        <w:rPr>
          <w:rFonts w:ascii="Aptos" w:hAnsi="Aptos"/>
          <w:sz w:val="26"/>
          <w:szCs w:val="26"/>
        </w:rPr>
      </w:pPr>
    </w:p>
    <w:p w14:paraId="0738A9BE" w14:textId="6D3D86BF" w:rsidR="007C174A" w:rsidRPr="00234FB1" w:rsidRDefault="007C174A" w:rsidP="009D737D">
      <w:pPr>
        <w:pStyle w:val="BodyText2"/>
        <w:jc w:val="left"/>
        <w:rPr>
          <w:rFonts w:ascii="Aptos" w:hAnsi="Aptos"/>
          <w:b/>
          <w:bCs/>
          <w:sz w:val="26"/>
          <w:szCs w:val="26"/>
        </w:rPr>
      </w:pPr>
      <w:r w:rsidRPr="00234FB1">
        <w:rPr>
          <w:rFonts w:ascii="Aptos" w:hAnsi="Aptos"/>
          <w:b/>
          <w:bCs/>
          <w:sz w:val="26"/>
          <w:szCs w:val="26"/>
        </w:rPr>
        <w:t xml:space="preserve">The </w:t>
      </w:r>
      <w:r w:rsidR="0836BCAC" w:rsidRPr="00234FB1">
        <w:rPr>
          <w:rFonts w:ascii="Aptos" w:hAnsi="Aptos"/>
          <w:b/>
          <w:bCs/>
          <w:sz w:val="26"/>
          <w:szCs w:val="26"/>
        </w:rPr>
        <w:t xml:space="preserve">deadline </w:t>
      </w:r>
      <w:r w:rsidRPr="00234FB1">
        <w:rPr>
          <w:rFonts w:ascii="Aptos" w:hAnsi="Aptos"/>
          <w:b/>
          <w:bCs/>
          <w:sz w:val="26"/>
          <w:szCs w:val="26"/>
        </w:rPr>
        <w:t xml:space="preserve">for </w:t>
      </w:r>
      <w:r w:rsidR="4E0026B3" w:rsidRPr="00234FB1">
        <w:rPr>
          <w:rFonts w:ascii="Aptos" w:hAnsi="Aptos"/>
          <w:b/>
          <w:bCs/>
          <w:sz w:val="26"/>
          <w:szCs w:val="26"/>
        </w:rPr>
        <w:t xml:space="preserve">submitting your </w:t>
      </w:r>
      <w:r w:rsidRPr="00234FB1">
        <w:rPr>
          <w:rFonts w:ascii="Aptos" w:hAnsi="Aptos"/>
          <w:b/>
          <w:bCs/>
          <w:sz w:val="26"/>
          <w:szCs w:val="26"/>
        </w:rPr>
        <w:t>application is</w:t>
      </w:r>
      <w:r w:rsidR="006910CF">
        <w:rPr>
          <w:rFonts w:ascii="Aptos" w:hAnsi="Aptos"/>
          <w:b/>
          <w:bCs/>
          <w:sz w:val="26"/>
          <w:szCs w:val="26"/>
        </w:rPr>
        <w:t xml:space="preserve"> Sunday 31</w:t>
      </w:r>
      <w:r w:rsidR="006910CF" w:rsidRPr="006910CF">
        <w:rPr>
          <w:rFonts w:ascii="Aptos" w:hAnsi="Aptos"/>
          <w:b/>
          <w:bCs/>
          <w:sz w:val="26"/>
          <w:szCs w:val="26"/>
          <w:vertAlign w:val="superscript"/>
        </w:rPr>
        <w:t>st</w:t>
      </w:r>
      <w:r w:rsidR="006910CF">
        <w:rPr>
          <w:rFonts w:ascii="Aptos" w:hAnsi="Aptos"/>
          <w:b/>
          <w:bCs/>
          <w:sz w:val="26"/>
          <w:szCs w:val="26"/>
        </w:rPr>
        <w:t xml:space="preserve"> August</w:t>
      </w:r>
      <w:r w:rsidR="49F6B079" w:rsidRPr="00234FB1">
        <w:rPr>
          <w:rFonts w:ascii="Aptos" w:hAnsi="Aptos"/>
          <w:b/>
          <w:bCs/>
          <w:sz w:val="26"/>
          <w:szCs w:val="26"/>
        </w:rPr>
        <w:t xml:space="preserve"> at 11.59pm. </w:t>
      </w:r>
    </w:p>
    <w:p w14:paraId="7505046B" w14:textId="63067841" w:rsidR="6FBE2112" w:rsidRPr="00234FB1" w:rsidRDefault="6FBE2112" w:rsidP="009D737D">
      <w:pPr>
        <w:pStyle w:val="BodyText2"/>
        <w:jc w:val="left"/>
        <w:rPr>
          <w:rFonts w:ascii="Aptos" w:hAnsi="Aptos"/>
          <w:b/>
          <w:bCs/>
          <w:sz w:val="26"/>
          <w:szCs w:val="26"/>
        </w:rPr>
      </w:pPr>
    </w:p>
    <w:p w14:paraId="6BA91507" w14:textId="5FB526B5" w:rsidR="23412346" w:rsidRPr="00234FB1" w:rsidRDefault="23412346" w:rsidP="009D737D">
      <w:pPr>
        <w:pStyle w:val="BodyText2"/>
        <w:jc w:val="left"/>
        <w:rPr>
          <w:rFonts w:ascii="Aptos" w:hAnsi="Aptos"/>
          <w:b/>
          <w:bCs/>
          <w:sz w:val="26"/>
          <w:szCs w:val="26"/>
        </w:rPr>
      </w:pPr>
      <w:r w:rsidRPr="00234FB1">
        <w:rPr>
          <w:rFonts w:ascii="Aptos" w:hAnsi="Aptos"/>
          <w:b/>
          <w:bCs/>
          <w:sz w:val="26"/>
          <w:szCs w:val="26"/>
        </w:rPr>
        <w:lastRenderedPageBreak/>
        <w:t>Shortlisting will take place the week commencing</w:t>
      </w:r>
      <w:r w:rsidR="006910CF">
        <w:rPr>
          <w:rFonts w:ascii="Aptos" w:hAnsi="Aptos"/>
          <w:b/>
          <w:bCs/>
          <w:sz w:val="26"/>
          <w:szCs w:val="26"/>
        </w:rPr>
        <w:t xml:space="preserve"> 1</w:t>
      </w:r>
      <w:r w:rsidR="006910CF" w:rsidRPr="006910CF">
        <w:rPr>
          <w:rFonts w:ascii="Aptos" w:hAnsi="Aptos"/>
          <w:b/>
          <w:bCs/>
          <w:sz w:val="26"/>
          <w:szCs w:val="26"/>
          <w:vertAlign w:val="superscript"/>
        </w:rPr>
        <w:t>st</w:t>
      </w:r>
      <w:r w:rsidR="006910CF">
        <w:rPr>
          <w:rFonts w:ascii="Aptos" w:hAnsi="Aptos"/>
          <w:b/>
          <w:bCs/>
          <w:sz w:val="26"/>
          <w:szCs w:val="26"/>
        </w:rPr>
        <w:t xml:space="preserve"> September</w:t>
      </w:r>
    </w:p>
    <w:p w14:paraId="1299C43A" w14:textId="77777777" w:rsidR="007C174A" w:rsidRPr="00234FB1" w:rsidRDefault="007C174A" w:rsidP="009D737D">
      <w:pPr>
        <w:pStyle w:val="BodyText2"/>
        <w:jc w:val="left"/>
        <w:rPr>
          <w:rFonts w:ascii="Aptos" w:hAnsi="Aptos"/>
          <w:sz w:val="26"/>
          <w:szCs w:val="26"/>
        </w:rPr>
      </w:pPr>
    </w:p>
    <w:p w14:paraId="6E1B1F33" w14:textId="4E987AF5" w:rsidR="00567F96" w:rsidRPr="00234FB1" w:rsidRDefault="007C174A" w:rsidP="009D737D">
      <w:pPr>
        <w:pStyle w:val="BodyText2"/>
        <w:jc w:val="left"/>
        <w:rPr>
          <w:rFonts w:ascii="Aptos" w:hAnsi="Aptos"/>
          <w:b/>
          <w:bCs/>
          <w:sz w:val="26"/>
          <w:szCs w:val="26"/>
        </w:rPr>
      </w:pPr>
      <w:r w:rsidRPr="00234FB1">
        <w:rPr>
          <w:rFonts w:ascii="Aptos" w:hAnsi="Aptos"/>
          <w:b/>
          <w:bCs/>
          <w:sz w:val="26"/>
          <w:szCs w:val="26"/>
        </w:rPr>
        <w:t xml:space="preserve">Interviews will be held </w:t>
      </w:r>
      <w:r w:rsidR="137B09A3" w:rsidRPr="00234FB1">
        <w:rPr>
          <w:rFonts w:ascii="Aptos" w:hAnsi="Aptos"/>
          <w:b/>
          <w:bCs/>
          <w:sz w:val="26"/>
          <w:szCs w:val="26"/>
        </w:rPr>
        <w:t xml:space="preserve">by </w:t>
      </w:r>
      <w:r w:rsidR="00620E81" w:rsidRPr="00234FB1">
        <w:rPr>
          <w:rFonts w:ascii="Aptos" w:hAnsi="Aptos"/>
          <w:b/>
          <w:bCs/>
          <w:sz w:val="26"/>
          <w:szCs w:val="26"/>
        </w:rPr>
        <w:t>Microsoft Teams</w:t>
      </w:r>
      <w:r w:rsidR="137B09A3" w:rsidRPr="00234FB1">
        <w:rPr>
          <w:rFonts w:ascii="Aptos" w:hAnsi="Aptos"/>
          <w:b/>
          <w:bCs/>
          <w:sz w:val="26"/>
          <w:szCs w:val="26"/>
        </w:rPr>
        <w:t xml:space="preserve"> </w:t>
      </w:r>
      <w:r w:rsidRPr="00234FB1">
        <w:rPr>
          <w:rFonts w:ascii="Aptos" w:hAnsi="Aptos"/>
          <w:b/>
          <w:bCs/>
          <w:sz w:val="26"/>
          <w:szCs w:val="26"/>
        </w:rPr>
        <w:t xml:space="preserve">on </w:t>
      </w:r>
      <w:r w:rsidR="009A00B7">
        <w:rPr>
          <w:rFonts w:ascii="Aptos" w:hAnsi="Aptos"/>
          <w:b/>
          <w:bCs/>
          <w:sz w:val="26"/>
          <w:szCs w:val="26"/>
        </w:rPr>
        <w:t>Monday 8</w:t>
      </w:r>
      <w:r w:rsidR="009A00B7" w:rsidRPr="009A00B7">
        <w:rPr>
          <w:rFonts w:ascii="Aptos" w:hAnsi="Aptos"/>
          <w:b/>
          <w:bCs/>
          <w:sz w:val="26"/>
          <w:szCs w:val="26"/>
          <w:vertAlign w:val="superscript"/>
        </w:rPr>
        <w:t>th</w:t>
      </w:r>
      <w:r w:rsidR="009A00B7">
        <w:rPr>
          <w:rFonts w:ascii="Aptos" w:hAnsi="Aptos"/>
          <w:b/>
          <w:bCs/>
          <w:sz w:val="26"/>
          <w:szCs w:val="26"/>
        </w:rPr>
        <w:t xml:space="preserve"> or Tuesday 9</w:t>
      </w:r>
      <w:r w:rsidR="009A00B7" w:rsidRPr="009A00B7">
        <w:rPr>
          <w:rFonts w:ascii="Aptos" w:hAnsi="Aptos"/>
          <w:b/>
          <w:bCs/>
          <w:sz w:val="26"/>
          <w:szCs w:val="26"/>
          <w:vertAlign w:val="superscript"/>
        </w:rPr>
        <w:t>th</w:t>
      </w:r>
      <w:r w:rsidR="009A00B7">
        <w:rPr>
          <w:rFonts w:ascii="Aptos" w:hAnsi="Aptos"/>
          <w:b/>
          <w:bCs/>
          <w:sz w:val="26"/>
          <w:szCs w:val="26"/>
        </w:rPr>
        <w:t xml:space="preserve"> September.</w:t>
      </w:r>
      <w:r w:rsidRPr="00234FB1">
        <w:rPr>
          <w:rFonts w:ascii="Aptos" w:hAnsi="Aptos"/>
          <w:b/>
          <w:bCs/>
          <w:sz w:val="26"/>
          <w:szCs w:val="26"/>
        </w:rPr>
        <w:t xml:space="preserve"> </w:t>
      </w:r>
    </w:p>
    <w:p w14:paraId="26D1DB65" w14:textId="30C866D6" w:rsidR="6FBE2112" w:rsidRPr="00234FB1" w:rsidRDefault="6FBE2112" w:rsidP="009D737D">
      <w:pPr>
        <w:pStyle w:val="BodyText2"/>
        <w:jc w:val="left"/>
        <w:rPr>
          <w:rFonts w:ascii="Aptos" w:hAnsi="Aptos"/>
          <w:b/>
          <w:bCs/>
          <w:sz w:val="26"/>
          <w:szCs w:val="26"/>
        </w:rPr>
      </w:pPr>
    </w:p>
    <w:p w14:paraId="5057AA51" w14:textId="514EB915" w:rsidR="68E411C7" w:rsidRDefault="68E411C7" w:rsidP="009D737D">
      <w:pPr>
        <w:pStyle w:val="BodyText2"/>
        <w:jc w:val="left"/>
        <w:rPr>
          <w:rFonts w:ascii="Aptos" w:hAnsi="Aptos"/>
          <w:sz w:val="24"/>
        </w:rPr>
      </w:pPr>
      <w:r w:rsidRPr="00234FB1">
        <w:rPr>
          <w:rFonts w:ascii="Aptos" w:hAnsi="Aptos"/>
          <w:sz w:val="24"/>
        </w:rPr>
        <w:t>If you have any queries regarding our recruitment and selection process</w:t>
      </w:r>
      <w:r w:rsidR="33D1F19F" w:rsidRPr="00234FB1">
        <w:rPr>
          <w:rFonts w:ascii="Aptos" w:hAnsi="Aptos"/>
          <w:sz w:val="24"/>
        </w:rPr>
        <w:t>,</w:t>
      </w:r>
      <w:r w:rsidRPr="00234FB1">
        <w:rPr>
          <w:rFonts w:ascii="Aptos" w:hAnsi="Aptos"/>
          <w:sz w:val="24"/>
        </w:rPr>
        <w:t xml:space="preserve"> or if you would like to request any reasonable adjustments to either the rec</w:t>
      </w:r>
      <w:r w:rsidR="6301AD85" w:rsidRPr="00234FB1">
        <w:rPr>
          <w:rFonts w:ascii="Aptos" w:hAnsi="Aptos"/>
          <w:sz w:val="24"/>
        </w:rPr>
        <w:t>r</w:t>
      </w:r>
      <w:r w:rsidRPr="00234FB1">
        <w:rPr>
          <w:rFonts w:ascii="Aptos" w:hAnsi="Aptos"/>
          <w:sz w:val="24"/>
        </w:rPr>
        <w:t xml:space="preserve">uitment process or the prospective job, please contact </w:t>
      </w:r>
      <w:r w:rsidR="009D737D" w:rsidRPr="00234FB1">
        <w:rPr>
          <w:rFonts w:ascii="Aptos" w:hAnsi="Aptos"/>
          <w:sz w:val="24"/>
        </w:rPr>
        <w:t xml:space="preserve">the </w:t>
      </w:r>
      <w:hyperlink r:id="rId14" w:history="1">
        <w:r w:rsidR="009D737D" w:rsidRPr="00234FB1">
          <w:rPr>
            <w:rStyle w:val="Hyperlink"/>
            <w:rFonts w:ascii="Aptos" w:hAnsi="Aptos"/>
            <w:sz w:val="24"/>
          </w:rPr>
          <w:t>HR</w:t>
        </w:r>
        <w:r w:rsidRPr="00234FB1">
          <w:rPr>
            <w:rStyle w:val="Hyperlink"/>
            <w:rFonts w:ascii="Aptos" w:hAnsi="Aptos"/>
            <w:sz w:val="24"/>
          </w:rPr>
          <w:t xml:space="preserve"> team</w:t>
        </w:r>
      </w:hyperlink>
      <w:r w:rsidRPr="00234FB1">
        <w:rPr>
          <w:rFonts w:ascii="Aptos" w:hAnsi="Aptos"/>
          <w:sz w:val="24"/>
        </w:rPr>
        <w:t xml:space="preserve"> </w:t>
      </w:r>
      <w:r w:rsidR="26889AB7" w:rsidRPr="00234FB1">
        <w:rPr>
          <w:rFonts w:ascii="Aptos" w:hAnsi="Aptos"/>
          <w:sz w:val="24"/>
        </w:rPr>
        <w:t>as soon as possible</w:t>
      </w:r>
      <w:r w:rsidR="12DD89A9" w:rsidRPr="00234FB1">
        <w:rPr>
          <w:rFonts w:ascii="Aptos" w:hAnsi="Aptos"/>
          <w:sz w:val="24"/>
        </w:rPr>
        <w:t xml:space="preserve">. </w:t>
      </w:r>
    </w:p>
    <w:p w14:paraId="71D5EA2A" w14:textId="7A17BE5E" w:rsidR="000054E2" w:rsidRPr="000054E2" w:rsidRDefault="000054E2" w:rsidP="000054E2">
      <w:pPr>
        <w:tabs>
          <w:tab w:val="left" w:pos="2460"/>
        </w:tabs>
        <w:rPr>
          <w:rFonts w:ascii="Aptos" w:hAnsi="Aptos"/>
          <w:sz w:val="24"/>
          <w:szCs w:val="24"/>
          <w:lang w:eastAsia="en-US"/>
        </w:rPr>
      </w:pPr>
    </w:p>
    <w:sectPr w:rsidR="000054E2" w:rsidRPr="000054E2" w:rsidSect="004B5296">
      <w:headerReference w:type="default"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6961" w14:textId="77777777" w:rsidR="00FD6997" w:rsidRDefault="00FD6997">
      <w:r>
        <w:separator/>
      </w:r>
    </w:p>
  </w:endnote>
  <w:endnote w:type="continuationSeparator" w:id="0">
    <w:p w14:paraId="07E66DD2" w14:textId="77777777" w:rsidR="00FD6997" w:rsidRDefault="00FD6997">
      <w:r>
        <w:continuationSeparator/>
      </w:r>
    </w:p>
  </w:endnote>
  <w:endnote w:type="continuationNotice" w:id="1">
    <w:p w14:paraId="2C8C80EF" w14:textId="77777777" w:rsidR="00FD6997" w:rsidRDefault="00FD6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61DABFFA" w:rsidR="002147D8" w:rsidRPr="0077764B" w:rsidRDefault="000054E2" w:rsidP="004B5296">
    <w:pPr>
      <w:pStyle w:val="Footer"/>
      <w:jc w:val="center"/>
      <w:rPr>
        <w:rFonts w:ascii="Calibri" w:hAnsi="Calibri"/>
        <w:sz w:val="20"/>
        <w:szCs w:val="20"/>
        <w:lang w:val="en-IE"/>
      </w:rPr>
    </w:pPr>
    <w:r w:rsidRPr="00777283">
      <w:rPr>
        <w:rFonts w:ascii="Calibri" w:hAnsi="Calibri"/>
        <w:noProof/>
        <w:sz w:val="20"/>
        <w:szCs w:val="20"/>
        <w:lang w:val="en-IE"/>
      </w:rPr>
      <w:drawing>
        <wp:anchor distT="0" distB="0" distL="114300" distR="114300" simplePos="0" relativeHeight="251659264" behindDoc="0" locked="0" layoutInCell="1" allowOverlap="1" wp14:anchorId="7E77C131" wp14:editId="1A2465E3">
          <wp:simplePos x="0" y="0"/>
          <wp:positionH relativeFrom="column">
            <wp:posOffset>3277870</wp:posOffset>
          </wp:positionH>
          <wp:positionV relativeFrom="paragraph">
            <wp:posOffset>-112395</wp:posOffset>
          </wp:positionV>
          <wp:extent cx="1930400" cy="454212"/>
          <wp:effectExtent l="0" t="0" r="0" b="3175"/>
          <wp:wrapNone/>
          <wp:docPr id="1890494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542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320DF6" wp14:editId="5B11F2A6">
          <wp:simplePos x="0" y="0"/>
          <wp:positionH relativeFrom="column">
            <wp:posOffset>1137920</wp:posOffset>
          </wp:positionH>
          <wp:positionV relativeFrom="paragraph">
            <wp:posOffset>-28575</wp:posOffset>
          </wp:positionV>
          <wp:extent cx="1369839" cy="379730"/>
          <wp:effectExtent l="0" t="0" r="1905" b="1270"/>
          <wp:wrapNone/>
          <wp:docPr id="4" name="Picture 3" descr="A blue and white logo&#10;&#10;AI-generated content may be incorrect.">
            <a:extLst xmlns:a="http://schemas.openxmlformats.org/drawingml/2006/main">
              <a:ext uri="{FF2B5EF4-FFF2-40B4-BE49-F238E27FC236}">
                <a16:creationId xmlns:a16="http://schemas.microsoft.com/office/drawing/2014/main" id="{F5134DAC-D394-5067-603A-4CC21468A1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AI-generated content may be incorrect.">
                    <a:extLst>
                      <a:ext uri="{FF2B5EF4-FFF2-40B4-BE49-F238E27FC236}">
                        <a16:creationId xmlns:a16="http://schemas.microsoft.com/office/drawing/2014/main" id="{F5134DAC-D394-5067-603A-4CC21468A1BF}"/>
                      </a:ext>
                    </a:extLst>
                  </pic:cNvPr>
                  <pic:cNvPicPr>
                    <a:picLocks noChangeAspect="1"/>
                  </pic:cNvPicPr>
                </pic:nvPicPr>
                <pic:blipFill>
                  <a:blip r:embed="rId2" cstate="email">
                    <a:extLst>
                      <a:ext uri="{28A0092B-C50C-407E-A947-70E740481C1C}">
                        <a14:useLocalDpi xmlns:a14="http://schemas.microsoft.com/office/drawing/2010/main" val="0"/>
                      </a:ext>
                    </a:extLst>
                  </a:blip>
                  <a:stretch>
                    <a:fillRect/>
                  </a:stretch>
                </pic:blipFill>
                <pic:spPr>
                  <a:xfrm>
                    <a:off x="0" y="0"/>
                    <a:ext cx="1369839" cy="3797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B3A20B8" wp14:editId="489B1F61">
          <wp:simplePos x="0" y="0"/>
          <wp:positionH relativeFrom="margin">
            <wp:posOffset>-488950</wp:posOffset>
          </wp:positionH>
          <wp:positionV relativeFrom="paragraph">
            <wp:posOffset>-69215</wp:posOffset>
          </wp:positionV>
          <wp:extent cx="1625600" cy="443079"/>
          <wp:effectExtent l="0" t="0" r="0" b="0"/>
          <wp:wrapNone/>
          <wp:docPr id="6" name="Picture 5" descr="Blue text on a white background&#10;&#10;AI-generated content may be incorrect.">
            <a:extLst xmlns:a="http://schemas.openxmlformats.org/drawingml/2006/main">
              <a:ext uri="{FF2B5EF4-FFF2-40B4-BE49-F238E27FC236}">
                <a16:creationId xmlns:a16="http://schemas.microsoft.com/office/drawing/2014/main" id="{60DCA05F-E3DE-3029-5F1E-8A4F8DA4A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lue text on a white background&#10;&#10;AI-generated content may be incorrect.">
                    <a:extLst>
                      <a:ext uri="{FF2B5EF4-FFF2-40B4-BE49-F238E27FC236}">
                        <a16:creationId xmlns:a16="http://schemas.microsoft.com/office/drawing/2014/main" id="{60DCA05F-E3DE-3029-5F1E-8A4F8DA4A700}"/>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625600" cy="443079"/>
                  </a:xfrm>
                  <a:prstGeom prst="rect">
                    <a:avLst/>
                  </a:prstGeom>
                </pic:spPr>
              </pic:pic>
            </a:graphicData>
          </a:graphic>
          <wp14:sizeRelH relativeFrom="margin">
            <wp14:pctWidth>0</wp14:pctWidth>
          </wp14:sizeRelH>
          <wp14:sizeRelV relativeFrom="margin">
            <wp14:pctHeight>0</wp14:pctHeight>
          </wp14:sizeRelV>
        </wp:anchor>
      </w:drawing>
    </w:r>
    <w:r w:rsidR="00777283" w:rsidRPr="00E57901">
      <w:rPr>
        <w:rFonts w:ascii="Calibri" w:hAnsi="Calibri"/>
        <w:noProof/>
        <w:sz w:val="20"/>
        <w:szCs w:val="20"/>
        <w:lang w:val="en-IE"/>
      </w:rPr>
      <w:drawing>
        <wp:anchor distT="0" distB="0" distL="114300" distR="114300" simplePos="0" relativeHeight="251658240" behindDoc="0" locked="0" layoutInCell="1" allowOverlap="1" wp14:anchorId="243417D8" wp14:editId="298CC53E">
          <wp:simplePos x="0" y="0"/>
          <wp:positionH relativeFrom="margin">
            <wp:posOffset>5312410</wp:posOffset>
          </wp:positionH>
          <wp:positionV relativeFrom="paragraph">
            <wp:posOffset>-320675</wp:posOffset>
          </wp:positionV>
          <wp:extent cx="618673" cy="622288"/>
          <wp:effectExtent l="0" t="0" r="0" b="6985"/>
          <wp:wrapNone/>
          <wp:docPr id="1751052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673" cy="622288"/>
                  </a:xfrm>
                  <a:prstGeom prst="rect">
                    <a:avLst/>
                  </a:prstGeom>
                  <a:noFill/>
                  <a:ln>
                    <a:noFill/>
                  </a:ln>
                </pic:spPr>
              </pic:pic>
            </a:graphicData>
          </a:graphic>
        </wp:anchor>
      </w:drawing>
    </w:r>
    <w:r w:rsidR="002147D8" w:rsidRPr="0077764B">
      <w:rPr>
        <w:rFonts w:ascii="Calibri" w:hAnsi="Calibri"/>
        <w:sz w:val="20"/>
        <w:szCs w:val="20"/>
        <w:lang w:val="en-IE"/>
      </w:rPr>
      <w:t xml:space="preserve">Page </w:t>
    </w:r>
    <w:r w:rsidR="002147D8" w:rsidRPr="0077764B">
      <w:rPr>
        <w:rFonts w:ascii="Calibri" w:hAnsi="Calibri"/>
        <w:sz w:val="20"/>
        <w:szCs w:val="20"/>
        <w:lang w:val="en-IE"/>
      </w:rPr>
      <w:fldChar w:fldCharType="begin"/>
    </w:r>
    <w:r w:rsidR="002147D8" w:rsidRPr="0077764B">
      <w:rPr>
        <w:rFonts w:ascii="Calibri" w:hAnsi="Calibri"/>
        <w:sz w:val="20"/>
        <w:szCs w:val="20"/>
        <w:lang w:val="en-IE"/>
      </w:rPr>
      <w:instrText xml:space="preserve"> PAGE </w:instrText>
    </w:r>
    <w:r w:rsidR="002147D8" w:rsidRPr="0077764B">
      <w:rPr>
        <w:rFonts w:ascii="Calibri" w:hAnsi="Calibri"/>
        <w:sz w:val="20"/>
        <w:szCs w:val="20"/>
        <w:lang w:val="en-IE"/>
      </w:rPr>
      <w:fldChar w:fldCharType="separate"/>
    </w:r>
    <w:r w:rsidR="00037D0A">
      <w:rPr>
        <w:rFonts w:ascii="Calibri" w:hAnsi="Calibri"/>
        <w:noProof/>
        <w:sz w:val="20"/>
        <w:szCs w:val="20"/>
        <w:lang w:val="en-IE"/>
      </w:rPr>
      <w:t>2</w:t>
    </w:r>
    <w:r w:rsidR="002147D8" w:rsidRPr="0077764B">
      <w:rPr>
        <w:rFonts w:ascii="Calibri" w:hAnsi="Calibri"/>
        <w:sz w:val="20"/>
        <w:szCs w:val="20"/>
        <w:lang w:val="en-IE"/>
      </w:rPr>
      <w:fldChar w:fldCharType="end"/>
    </w:r>
    <w:r w:rsidR="002147D8" w:rsidRPr="0077764B">
      <w:rPr>
        <w:rFonts w:ascii="Calibri" w:hAnsi="Calibri"/>
        <w:sz w:val="20"/>
        <w:szCs w:val="20"/>
        <w:lang w:val="en-IE"/>
      </w:rPr>
      <w:t xml:space="preserve"> of </w:t>
    </w:r>
    <w:r w:rsidR="002147D8" w:rsidRPr="0077764B">
      <w:rPr>
        <w:rFonts w:ascii="Calibri" w:hAnsi="Calibri"/>
        <w:sz w:val="20"/>
        <w:szCs w:val="20"/>
        <w:lang w:val="en-IE"/>
      </w:rPr>
      <w:fldChar w:fldCharType="begin"/>
    </w:r>
    <w:r w:rsidR="002147D8" w:rsidRPr="0077764B">
      <w:rPr>
        <w:rFonts w:ascii="Calibri" w:hAnsi="Calibri"/>
        <w:sz w:val="20"/>
        <w:szCs w:val="20"/>
        <w:lang w:val="en-IE"/>
      </w:rPr>
      <w:instrText xml:space="preserve"> NUMPAGES </w:instrText>
    </w:r>
    <w:r w:rsidR="002147D8" w:rsidRPr="0077764B">
      <w:rPr>
        <w:rFonts w:ascii="Calibri" w:hAnsi="Calibri"/>
        <w:sz w:val="20"/>
        <w:szCs w:val="20"/>
        <w:lang w:val="en-IE"/>
      </w:rPr>
      <w:fldChar w:fldCharType="separate"/>
    </w:r>
    <w:r w:rsidR="00037D0A">
      <w:rPr>
        <w:rFonts w:ascii="Calibri" w:hAnsi="Calibri"/>
        <w:noProof/>
        <w:sz w:val="20"/>
        <w:szCs w:val="20"/>
        <w:lang w:val="en-IE"/>
      </w:rPr>
      <w:t>2</w:t>
    </w:r>
    <w:r w:rsidR="002147D8" w:rsidRPr="0077764B">
      <w:rPr>
        <w:rFonts w:ascii="Calibri" w:hAnsi="Calibri"/>
        <w:sz w:val="20"/>
        <w:szCs w:val="20"/>
        <w:lang w:val="en-IE"/>
      </w:rPr>
      <w:fldChar w:fldCharType="end"/>
    </w:r>
    <w:r w:rsidR="00777283">
      <w:rPr>
        <w:rFonts w:ascii="Calibri" w:hAnsi="Calibri"/>
        <w:sz w:val="20"/>
        <w:szCs w:val="20"/>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FD8E2" w14:textId="77777777" w:rsidR="00FD6997" w:rsidRDefault="00FD6997">
      <w:r>
        <w:separator/>
      </w:r>
    </w:p>
  </w:footnote>
  <w:footnote w:type="continuationSeparator" w:id="0">
    <w:p w14:paraId="7BC2EC61" w14:textId="77777777" w:rsidR="00FD6997" w:rsidRDefault="00FD6997">
      <w:r>
        <w:continuationSeparator/>
      </w:r>
    </w:p>
  </w:footnote>
  <w:footnote w:type="continuationNotice" w:id="1">
    <w:p w14:paraId="32C75148" w14:textId="77777777" w:rsidR="00FD6997" w:rsidRDefault="00FD6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68D"/>
    <w:multiLevelType w:val="hybridMultilevel"/>
    <w:tmpl w:val="E848B22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B39EB"/>
    <w:multiLevelType w:val="hybridMultilevel"/>
    <w:tmpl w:val="1940FF6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8"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D3A0F"/>
    <w:multiLevelType w:val="hybridMultilevel"/>
    <w:tmpl w:val="DFE4BBE4"/>
    <w:lvl w:ilvl="0" w:tplc="ABEAAE02">
      <w:start w:val="1"/>
      <w:numFmt w:val="bullet"/>
      <w:lvlText w:val=""/>
      <w:lvlJc w:val="left"/>
      <w:pPr>
        <w:ind w:left="360" w:hanging="360"/>
      </w:pPr>
      <w:rPr>
        <w:rFonts w:ascii="Symbol" w:hAnsi="Symbol" w:hint="default"/>
      </w:rPr>
    </w:lvl>
    <w:lvl w:ilvl="1" w:tplc="359C057E">
      <w:start w:val="1"/>
      <w:numFmt w:val="bullet"/>
      <w:lvlText w:val="o"/>
      <w:lvlJc w:val="left"/>
      <w:pPr>
        <w:ind w:left="1080" w:hanging="360"/>
      </w:pPr>
      <w:rPr>
        <w:rFonts w:ascii="Courier New" w:hAnsi="Courier New" w:hint="default"/>
      </w:rPr>
    </w:lvl>
    <w:lvl w:ilvl="2" w:tplc="FB104222">
      <w:start w:val="1"/>
      <w:numFmt w:val="bullet"/>
      <w:lvlText w:val=""/>
      <w:lvlJc w:val="left"/>
      <w:pPr>
        <w:ind w:left="1800" w:hanging="360"/>
      </w:pPr>
      <w:rPr>
        <w:rFonts w:ascii="Wingdings" w:hAnsi="Wingdings" w:hint="default"/>
      </w:rPr>
    </w:lvl>
    <w:lvl w:ilvl="3" w:tplc="86E220F4">
      <w:start w:val="1"/>
      <w:numFmt w:val="bullet"/>
      <w:lvlText w:val=""/>
      <w:lvlJc w:val="left"/>
      <w:pPr>
        <w:ind w:left="2520" w:hanging="360"/>
      </w:pPr>
      <w:rPr>
        <w:rFonts w:ascii="Symbol" w:hAnsi="Symbol" w:hint="default"/>
      </w:rPr>
    </w:lvl>
    <w:lvl w:ilvl="4" w:tplc="7DF81D22">
      <w:start w:val="1"/>
      <w:numFmt w:val="bullet"/>
      <w:lvlText w:val="o"/>
      <w:lvlJc w:val="left"/>
      <w:pPr>
        <w:ind w:left="3240" w:hanging="360"/>
      </w:pPr>
      <w:rPr>
        <w:rFonts w:ascii="Courier New" w:hAnsi="Courier New" w:hint="default"/>
      </w:rPr>
    </w:lvl>
    <w:lvl w:ilvl="5" w:tplc="F1921B8E">
      <w:start w:val="1"/>
      <w:numFmt w:val="bullet"/>
      <w:lvlText w:val=""/>
      <w:lvlJc w:val="left"/>
      <w:pPr>
        <w:ind w:left="3960" w:hanging="360"/>
      </w:pPr>
      <w:rPr>
        <w:rFonts w:ascii="Wingdings" w:hAnsi="Wingdings" w:hint="default"/>
      </w:rPr>
    </w:lvl>
    <w:lvl w:ilvl="6" w:tplc="80689784">
      <w:start w:val="1"/>
      <w:numFmt w:val="bullet"/>
      <w:lvlText w:val=""/>
      <w:lvlJc w:val="left"/>
      <w:pPr>
        <w:ind w:left="4680" w:hanging="360"/>
      </w:pPr>
      <w:rPr>
        <w:rFonts w:ascii="Symbol" w:hAnsi="Symbol" w:hint="default"/>
      </w:rPr>
    </w:lvl>
    <w:lvl w:ilvl="7" w:tplc="3E803E9C">
      <w:start w:val="1"/>
      <w:numFmt w:val="bullet"/>
      <w:lvlText w:val="o"/>
      <w:lvlJc w:val="left"/>
      <w:pPr>
        <w:ind w:left="5400" w:hanging="360"/>
      </w:pPr>
      <w:rPr>
        <w:rFonts w:ascii="Courier New" w:hAnsi="Courier New" w:hint="default"/>
      </w:rPr>
    </w:lvl>
    <w:lvl w:ilvl="8" w:tplc="63A421CC">
      <w:start w:val="1"/>
      <w:numFmt w:val="bullet"/>
      <w:lvlText w:val=""/>
      <w:lvlJc w:val="left"/>
      <w:pPr>
        <w:ind w:left="6120" w:hanging="360"/>
      </w:pPr>
      <w:rPr>
        <w:rFonts w:ascii="Wingdings" w:hAnsi="Wingdings" w:hint="default"/>
      </w:rPr>
    </w:lvl>
  </w:abstractNum>
  <w:abstractNum w:abstractNumId="10"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E01EE"/>
    <w:multiLevelType w:val="hybridMultilevel"/>
    <w:tmpl w:val="4C804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261EE"/>
    <w:multiLevelType w:val="hybridMultilevel"/>
    <w:tmpl w:val="4CDAD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E5ED5"/>
    <w:multiLevelType w:val="hybridMultilevel"/>
    <w:tmpl w:val="93F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D3FB4"/>
    <w:multiLevelType w:val="hybridMultilevel"/>
    <w:tmpl w:val="572EE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64498B"/>
    <w:multiLevelType w:val="hybridMultilevel"/>
    <w:tmpl w:val="30BC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0559D"/>
    <w:multiLevelType w:val="hybridMultilevel"/>
    <w:tmpl w:val="70560DF4"/>
    <w:lvl w:ilvl="0" w:tplc="AE7A00CE">
      <w:start w:val="1"/>
      <w:numFmt w:val="bullet"/>
      <w:lvlText w:val=""/>
      <w:lvlJc w:val="left"/>
      <w:pPr>
        <w:ind w:left="720" w:hanging="360"/>
      </w:pPr>
      <w:rPr>
        <w:rFonts w:ascii="Symbol" w:hAnsi="Symbol" w:hint="default"/>
      </w:rPr>
    </w:lvl>
    <w:lvl w:ilvl="1" w:tplc="2764AB68">
      <w:start w:val="1"/>
      <w:numFmt w:val="bullet"/>
      <w:lvlText w:val="o"/>
      <w:lvlJc w:val="left"/>
      <w:pPr>
        <w:ind w:left="1440" w:hanging="360"/>
      </w:pPr>
      <w:rPr>
        <w:rFonts w:ascii="Courier New" w:hAnsi="Courier New" w:hint="default"/>
      </w:rPr>
    </w:lvl>
    <w:lvl w:ilvl="2" w:tplc="3C084CBA">
      <w:start w:val="1"/>
      <w:numFmt w:val="bullet"/>
      <w:lvlText w:val=""/>
      <w:lvlJc w:val="left"/>
      <w:pPr>
        <w:ind w:left="2160" w:hanging="360"/>
      </w:pPr>
      <w:rPr>
        <w:rFonts w:ascii="Wingdings" w:hAnsi="Wingdings" w:hint="default"/>
      </w:rPr>
    </w:lvl>
    <w:lvl w:ilvl="3" w:tplc="0D84EAD4">
      <w:start w:val="1"/>
      <w:numFmt w:val="bullet"/>
      <w:lvlText w:val=""/>
      <w:lvlJc w:val="left"/>
      <w:pPr>
        <w:ind w:left="2880" w:hanging="360"/>
      </w:pPr>
      <w:rPr>
        <w:rFonts w:ascii="Symbol" w:hAnsi="Symbol" w:hint="default"/>
      </w:rPr>
    </w:lvl>
    <w:lvl w:ilvl="4" w:tplc="71E4AC72">
      <w:start w:val="1"/>
      <w:numFmt w:val="bullet"/>
      <w:lvlText w:val="o"/>
      <w:lvlJc w:val="left"/>
      <w:pPr>
        <w:ind w:left="3600" w:hanging="360"/>
      </w:pPr>
      <w:rPr>
        <w:rFonts w:ascii="Courier New" w:hAnsi="Courier New" w:hint="default"/>
      </w:rPr>
    </w:lvl>
    <w:lvl w:ilvl="5" w:tplc="316417B8">
      <w:start w:val="1"/>
      <w:numFmt w:val="bullet"/>
      <w:lvlText w:val=""/>
      <w:lvlJc w:val="left"/>
      <w:pPr>
        <w:ind w:left="4320" w:hanging="360"/>
      </w:pPr>
      <w:rPr>
        <w:rFonts w:ascii="Wingdings" w:hAnsi="Wingdings" w:hint="default"/>
      </w:rPr>
    </w:lvl>
    <w:lvl w:ilvl="6" w:tplc="4A866FF2">
      <w:start w:val="1"/>
      <w:numFmt w:val="bullet"/>
      <w:lvlText w:val=""/>
      <w:lvlJc w:val="left"/>
      <w:pPr>
        <w:ind w:left="5040" w:hanging="360"/>
      </w:pPr>
      <w:rPr>
        <w:rFonts w:ascii="Symbol" w:hAnsi="Symbol" w:hint="default"/>
      </w:rPr>
    </w:lvl>
    <w:lvl w:ilvl="7" w:tplc="1AA8FA4C">
      <w:start w:val="1"/>
      <w:numFmt w:val="bullet"/>
      <w:lvlText w:val="o"/>
      <w:lvlJc w:val="left"/>
      <w:pPr>
        <w:ind w:left="5760" w:hanging="360"/>
      </w:pPr>
      <w:rPr>
        <w:rFonts w:ascii="Courier New" w:hAnsi="Courier New" w:hint="default"/>
      </w:rPr>
    </w:lvl>
    <w:lvl w:ilvl="8" w:tplc="DBBC53D4">
      <w:start w:val="1"/>
      <w:numFmt w:val="bullet"/>
      <w:lvlText w:val=""/>
      <w:lvlJc w:val="left"/>
      <w:pPr>
        <w:ind w:left="6480" w:hanging="360"/>
      </w:pPr>
      <w:rPr>
        <w:rFonts w:ascii="Wingdings" w:hAnsi="Wingdings" w:hint="default"/>
      </w:rPr>
    </w:lvl>
  </w:abstractNum>
  <w:abstractNum w:abstractNumId="21" w15:restartNumberingAfterBreak="0">
    <w:nsid w:val="4D847C1D"/>
    <w:multiLevelType w:val="hybridMultilevel"/>
    <w:tmpl w:val="2F9AA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4"/>
  </w:num>
  <w:num w:numId="2" w16cid:durableId="859124897">
    <w:abstractNumId w:val="22"/>
  </w:num>
  <w:num w:numId="3" w16cid:durableId="898370798">
    <w:abstractNumId w:val="1"/>
  </w:num>
  <w:num w:numId="4" w16cid:durableId="943464138">
    <w:abstractNumId w:val="15"/>
  </w:num>
  <w:num w:numId="5" w16cid:durableId="1059862496">
    <w:abstractNumId w:val="25"/>
  </w:num>
  <w:num w:numId="6" w16cid:durableId="1479376763">
    <w:abstractNumId w:val="13"/>
  </w:num>
  <w:num w:numId="7" w16cid:durableId="1827088477">
    <w:abstractNumId w:val="2"/>
  </w:num>
  <w:num w:numId="8" w16cid:durableId="559366541">
    <w:abstractNumId w:val="5"/>
  </w:num>
  <w:num w:numId="9" w16cid:durableId="1973437552">
    <w:abstractNumId w:val="12"/>
  </w:num>
  <w:num w:numId="10" w16cid:durableId="1844972198">
    <w:abstractNumId w:val="8"/>
  </w:num>
  <w:num w:numId="11" w16cid:durableId="1708217873">
    <w:abstractNumId w:val="7"/>
  </w:num>
  <w:num w:numId="12" w16cid:durableId="1929725751">
    <w:abstractNumId w:val="14"/>
  </w:num>
  <w:num w:numId="13" w16cid:durableId="1826504686">
    <w:abstractNumId w:val="3"/>
  </w:num>
  <w:num w:numId="14" w16cid:durableId="1636106693">
    <w:abstractNumId w:val="24"/>
  </w:num>
  <w:num w:numId="15" w16cid:durableId="1931086684">
    <w:abstractNumId w:val="10"/>
  </w:num>
  <w:num w:numId="16" w16cid:durableId="27725349">
    <w:abstractNumId w:val="23"/>
  </w:num>
  <w:num w:numId="17" w16cid:durableId="1473980651">
    <w:abstractNumId w:val="9"/>
  </w:num>
  <w:num w:numId="18" w16cid:durableId="2016760003">
    <w:abstractNumId w:val="20"/>
  </w:num>
  <w:num w:numId="19" w16cid:durableId="111822111">
    <w:abstractNumId w:val="16"/>
  </w:num>
  <w:num w:numId="20" w16cid:durableId="817042166">
    <w:abstractNumId w:val="6"/>
  </w:num>
  <w:num w:numId="21" w16cid:durableId="419373065">
    <w:abstractNumId w:val="11"/>
  </w:num>
  <w:num w:numId="22" w16cid:durableId="362244657">
    <w:abstractNumId w:val="21"/>
  </w:num>
  <w:num w:numId="23" w16cid:durableId="1527209811">
    <w:abstractNumId w:val="17"/>
  </w:num>
  <w:num w:numId="24" w16cid:durableId="835389562">
    <w:abstractNumId w:val="0"/>
  </w:num>
  <w:num w:numId="25" w16cid:durableId="985549323">
    <w:abstractNumId w:val="18"/>
  </w:num>
  <w:num w:numId="26" w16cid:durableId="20428226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054E2"/>
    <w:rsid w:val="00006871"/>
    <w:rsid w:val="00017B41"/>
    <w:rsid w:val="0002572C"/>
    <w:rsid w:val="0003075F"/>
    <w:rsid w:val="00037D0A"/>
    <w:rsid w:val="00051189"/>
    <w:rsid w:val="00065141"/>
    <w:rsid w:val="000748E7"/>
    <w:rsid w:val="00074A62"/>
    <w:rsid w:val="00080CB3"/>
    <w:rsid w:val="000A06E7"/>
    <w:rsid w:val="000C32EE"/>
    <w:rsid w:val="000F15CD"/>
    <w:rsid w:val="001023B0"/>
    <w:rsid w:val="00123537"/>
    <w:rsid w:val="0014657C"/>
    <w:rsid w:val="00147C40"/>
    <w:rsid w:val="0015186F"/>
    <w:rsid w:val="0015273C"/>
    <w:rsid w:val="00157448"/>
    <w:rsid w:val="0019517D"/>
    <w:rsid w:val="00196065"/>
    <w:rsid w:val="001A5EAB"/>
    <w:rsid w:val="001A68CE"/>
    <w:rsid w:val="001A7DB1"/>
    <w:rsid w:val="001C4E6D"/>
    <w:rsid w:val="001C6DC9"/>
    <w:rsid w:val="001E3B40"/>
    <w:rsid w:val="001E478F"/>
    <w:rsid w:val="001F31BE"/>
    <w:rsid w:val="002100EE"/>
    <w:rsid w:val="002102A7"/>
    <w:rsid w:val="002147D8"/>
    <w:rsid w:val="00220FD5"/>
    <w:rsid w:val="00224767"/>
    <w:rsid w:val="0022697F"/>
    <w:rsid w:val="00233321"/>
    <w:rsid w:val="00233884"/>
    <w:rsid w:val="00234FB1"/>
    <w:rsid w:val="00235C01"/>
    <w:rsid w:val="00241162"/>
    <w:rsid w:val="00242B44"/>
    <w:rsid w:val="002466B2"/>
    <w:rsid w:val="00246EF2"/>
    <w:rsid w:val="002477C3"/>
    <w:rsid w:val="0025195D"/>
    <w:rsid w:val="00254B67"/>
    <w:rsid w:val="0026396E"/>
    <w:rsid w:val="00272524"/>
    <w:rsid w:val="002763C5"/>
    <w:rsid w:val="00284C5D"/>
    <w:rsid w:val="002A3023"/>
    <w:rsid w:val="002C515B"/>
    <w:rsid w:val="002C72EF"/>
    <w:rsid w:val="002E24C3"/>
    <w:rsid w:val="002E5CE2"/>
    <w:rsid w:val="002E67BF"/>
    <w:rsid w:val="003010C1"/>
    <w:rsid w:val="003215EA"/>
    <w:rsid w:val="0032604E"/>
    <w:rsid w:val="00326312"/>
    <w:rsid w:val="00327387"/>
    <w:rsid w:val="00345269"/>
    <w:rsid w:val="00354BB1"/>
    <w:rsid w:val="00355A99"/>
    <w:rsid w:val="003644C7"/>
    <w:rsid w:val="003648AA"/>
    <w:rsid w:val="003975A1"/>
    <w:rsid w:val="003A7B96"/>
    <w:rsid w:val="003B16F4"/>
    <w:rsid w:val="003B22B1"/>
    <w:rsid w:val="003B6B5E"/>
    <w:rsid w:val="003D001E"/>
    <w:rsid w:val="003E3085"/>
    <w:rsid w:val="003F01ED"/>
    <w:rsid w:val="00407E8F"/>
    <w:rsid w:val="00436C6B"/>
    <w:rsid w:val="00450BA7"/>
    <w:rsid w:val="004516F6"/>
    <w:rsid w:val="004530F4"/>
    <w:rsid w:val="0046195E"/>
    <w:rsid w:val="0046523B"/>
    <w:rsid w:val="0047654C"/>
    <w:rsid w:val="00485036"/>
    <w:rsid w:val="004B5296"/>
    <w:rsid w:val="004B6223"/>
    <w:rsid w:val="004D3C31"/>
    <w:rsid w:val="004E2AAC"/>
    <w:rsid w:val="004F2B44"/>
    <w:rsid w:val="004F7D14"/>
    <w:rsid w:val="00516DD7"/>
    <w:rsid w:val="00521ED1"/>
    <w:rsid w:val="00523105"/>
    <w:rsid w:val="00534C05"/>
    <w:rsid w:val="005378F1"/>
    <w:rsid w:val="005432AC"/>
    <w:rsid w:val="005672A5"/>
    <w:rsid w:val="00567F96"/>
    <w:rsid w:val="005722E4"/>
    <w:rsid w:val="00575D01"/>
    <w:rsid w:val="0057717C"/>
    <w:rsid w:val="0058011E"/>
    <w:rsid w:val="00585CBA"/>
    <w:rsid w:val="00590C9E"/>
    <w:rsid w:val="00592EE5"/>
    <w:rsid w:val="005A306C"/>
    <w:rsid w:val="005A30FB"/>
    <w:rsid w:val="005C0685"/>
    <w:rsid w:val="005C743A"/>
    <w:rsid w:val="005D0C45"/>
    <w:rsid w:val="005D4180"/>
    <w:rsid w:val="005D67FD"/>
    <w:rsid w:val="005E6C2D"/>
    <w:rsid w:val="005F3ACB"/>
    <w:rsid w:val="005F44CB"/>
    <w:rsid w:val="005F582E"/>
    <w:rsid w:val="005F7E90"/>
    <w:rsid w:val="00605079"/>
    <w:rsid w:val="00606686"/>
    <w:rsid w:val="00611C6D"/>
    <w:rsid w:val="00612A34"/>
    <w:rsid w:val="0061521C"/>
    <w:rsid w:val="00620E81"/>
    <w:rsid w:val="00637F9D"/>
    <w:rsid w:val="00642DFC"/>
    <w:rsid w:val="0065531E"/>
    <w:rsid w:val="00665A37"/>
    <w:rsid w:val="006763A5"/>
    <w:rsid w:val="006824E0"/>
    <w:rsid w:val="006910CF"/>
    <w:rsid w:val="006B7762"/>
    <w:rsid w:val="006F6F39"/>
    <w:rsid w:val="007153DE"/>
    <w:rsid w:val="00743D02"/>
    <w:rsid w:val="00752923"/>
    <w:rsid w:val="00777283"/>
    <w:rsid w:val="0077764B"/>
    <w:rsid w:val="00793895"/>
    <w:rsid w:val="007944AA"/>
    <w:rsid w:val="00795C2A"/>
    <w:rsid w:val="007975FD"/>
    <w:rsid w:val="007A010D"/>
    <w:rsid w:val="007A1034"/>
    <w:rsid w:val="007A4189"/>
    <w:rsid w:val="007A48C6"/>
    <w:rsid w:val="007B0977"/>
    <w:rsid w:val="007C174A"/>
    <w:rsid w:val="007C6642"/>
    <w:rsid w:val="007D5496"/>
    <w:rsid w:val="007D68E1"/>
    <w:rsid w:val="007E4598"/>
    <w:rsid w:val="007E497D"/>
    <w:rsid w:val="007F0FED"/>
    <w:rsid w:val="00812800"/>
    <w:rsid w:val="00821B4B"/>
    <w:rsid w:val="008353B4"/>
    <w:rsid w:val="00837E9A"/>
    <w:rsid w:val="00840FA4"/>
    <w:rsid w:val="00867A85"/>
    <w:rsid w:val="00871A4A"/>
    <w:rsid w:val="00872B3C"/>
    <w:rsid w:val="008A7642"/>
    <w:rsid w:val="008B1F51"/>
    <w:rsid w:val="008B3574"/>
    <w:rsid w:val="008B55FA"/>
    <w:rsid w:val="008B64C6"/>
    <w:rsid w:val="008C04D2"/>
    <w:rsid w:val="008C0B6F"/>
    <w:rsid w:val="008C4E46"/>
    <w:rsid w:val="008C5916"/>
    <w:rsid w:val="008E6B04"/>
    <w:rsid w:val="008F2F82"/>
    <w:rsid w:val="00906511"/>
    <w:rsid w:val="00916515"/>
    <w:rsid w:val="009217D1"/>
    <w:rsid w:val="00923AFA"/>
    <w:rsid w:val="009322EF"/>
    <w:rsid w:val="009343BC"/>
    <w:rsid w:val="00934688"/>
    <w:rsid w:val="00946450"/>
    <w:rsid w:val="00947B1C"/>
    <w:rsid w:val="00950ECA"/>
    <w:rsid w:val="00963B2C"/>
    <w:rsid w:val="00966417"/>
    <w:rsid w:val="00971AD6"/>
    <w:rsid w:val="009843D6"/>
    <w:rsid w:val="00986231"/>
    <w:rsid w:val="009A00B7"/>
    <w:rsid w:val="009B303C"/>
    <w:rsid w:val="009D626A"/>
    <w:rsid w:val="009D737D"/>
    <w:rsid w:val="009E4E2F"/>
    <w:rsid w:val="009E79F7"/>
    <w:rsid w:val="009F5CA0"/>
    <w:rsid w:val="00A16DC2"/>
    <w:rsid w:val="00A3346F"/>
    <w:rsid w:val="00A44795"/>
    <w:rsid w:val="00A4732A"/>
    <w:rsid w:val="00A90AC7"/>
    <w:rsid w:val="00AA5B2C"/>
    <w:rsid w:val="00AA6F56"/>
    <w:rsid w:val="00AA7A2A"/>
    <w:rsid w:val="00AB6D03"/>
    <w:rsid w:val="00AB7130"/>
    <w:rsid w:val="00AC574B"/>
    <w:rsid w:val="00AE3640"/>
    <w:rsid w:val="00AF6E0D"/>
    <w:rsid w:val="00B11479"/>
    <w:rsid w:val="00B1161B"/>
    <w:rsid w:val="00B22B48"/>
    <w:rsid w:val="00B22DA6"/>
    <w:rsid w:val="00B25CF7"/>
    <w:rsid w:val="00B603BE"/>
    <w:rsid w:val="00B60440"/>
    <w:rsid w:val="00B62749"/>
    <w:rsid w:val="00B6399E"/>
    <w:rsid w:val="00B66B36"/>
    <w:rsid w:val="00B928B9"/>
    <w:rsid w:val="00BD7859"/>
    <w:rsid w:val="00BE1FD1"/>
    <w:rsid w:val="00BE621F"/>
    <w:rsid w:val="00BF7464"/>
    <w:rsid w:val="00C35870"/>
    <w:rsid w:val="00C52B00"/>
    <w:rsid w:val="00C64697"/>
    <w:rsid w:val="00C715FA"/>
    <w:rsid w:val="00C7729A"/>
    <w:rsid w:val="00C87052"/>
    <w:rsid w:val="00C97DEF"/>
    <w:rsid w:val="00CB2F1E"/>
    <w:rsid w:val="00CF0B41"/>
    <w:rsid w:val="00D03DF5"/>
    <w:rsid w:val="00D065C8"/>
    <w:rsid w:val="00D2252C"/>
    <w:rsid w:val="00D22A1C"/>
    <w:rsid w:val="00D33DD4"/>
    <w:rsid w:val="00D3469F"/>
    <w:rsid w:val="00D35872"/>
    <w:rsid w:val="00D62699"/>
    <w:rsid w:val="00D63FE4"/>
    <w:rsid w:val="00D6556A"/>
    <w:rsid w:val="00D65C1B"/>
    <w:rsid w:val="00D80922"/>
    <w:rsid w:val="00D82323"/>
    <w:rsid w:val="00D84124"/>
    <w:rsid w:val="00D846AE"/>
    <w:rsid w:val="00D85665"/>
    <w:rsid w:val="00D90FD3"/>
    <w:rsid w:val="00D97BBC"/>
    <w:rsid w:val="00DA7E4A"/>
    <w:rsid w:val="00DF1FA5"/>
    <w:rsid w:val="00E12F59"/>
    <w:rsid w:val="00E26FBE"/>
    <w:rsid w:val="00E4044D"/>
    <w:rsid w:val="00E516C9"/>
    <w:rsid w:val="00E55F8C"/>
    <w:rsid w:val="00E57901"/>
    <w:rsid w:val="00E671CE"/>
    <w:rsid w:val="00E70738"/>
    <w:rsid w:val="00E72361"/>
    <w:rsid w:val="00E875A5"/>
    <w:rsid w:val="00E878B4"/>
    <w:rsid w:val="00EA2736"/>
    <w:rsid w:val="00EA4B28"/>
    <w:rsid w:val="00EB30F9"/>
    <w:rsid w:val="00ED5FC5"/>
    <w:rsid w:val="00ED671C"/>
    <w:rsid w:val="00EE38AD"/>
    <w:rsid w:val="00EF06B7"/>
    <w:rsid w:val="00EF4D78"/>
    <w:rsid w:val="00F05162"/>
    <w:rsid w:val="00F07726"/>
    <w:rsid w:val="00F1075F"/>
    <w:rsid w:val="00F25CC8"/>
    <w:rsid w:val="00F447FB"/>
    <w:rsid w:val="00F62DED"/>
    <w:rsid w:val="00F83157"/>
    <w:rsid w:val="00FA4E60"/>
    <w:rsid w:val="00FB2365"/>
    <w:rsid w:val="00FC3D3B"/>
    <w:rsid w:val="00FC620E"/>
    <w:rsid w:val="00FD6997"/>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3">
    <w:name w:val="heading 3"/>
    <w:basedOn w:val="Normal"/>
    <w:next w:val="Normal"/>
    <w:link w:val="Heading3Char"/>
    <w:semiHidden/>
    <w:unhideWhenUsed/>
    <w:qFormat/>
    <w:rsid w:val="003F01E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3F01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 w:type="paragraph" w:styleId="ListParagraph">
    <w:name w:val="List Paragraph"/>
    <w:basedOn w:val="Normal"/>
    <w:uiPriority w:val="34"/>
    <w:qFormat/>
    <w:rsid w:val="00867A85"/>
    <w:pPr>
      <w:spacing w:after="160" w:line="279" w:lineRule="auto"/>
      <w:ind w:left="720"/>
      <w:contextualSpacing/>
    </w:pPr>
    <w:rPr>
      <w:rFonts w:asciiTheme="minorHAnsi" w:eastAsiaTheme="minorEastAsia" w:hAnsiTheme="minorHAnsi" w:cstheme="minorBidi"/>
      <w:sz w:val="24"/>
      <w:szCs w:val="24"/>
      <w:lang w:eastAsia="ja-JP"/>
    </w:rPr>
  </w:style>
  <w:style w:type="character" w:customStyle="1" w:styleId="Heading3Char">
    <w:name w:val="Heading 3 Char"/>
    <w:basedOn w:val="DefaultParagraphFont"/>
    <w:link w:val="Heading3"/>
    <w:semiHidden/>
    <w:rsid w:val="003F01ED"/>
    <w:rPr>
      <w:rFonts w:asciiTheme="majorHAnsi" w:eastAsiaTheme="majorEastAsia" w:hAnsiTheme="majorHAnsi" w:cstheme="majorBidi"/>
      <w:color w:val="1F3763" w:themeColor="accent1" w:themeShade="7F"/>
      <w:sz w:val="24"/>
      <w:szCs w:val="24"/>
      <w:lang w:val="en-GB" w:eastAsia="en-GB"/>
    </w:rPr>
  </w:style>
  <w:style w:type="character" w:customStyle="1" w:styleId="Heading4Char">
    <w:name w:val="Heading 4 Char"/>
    <w:basedOn w:val="DefaultParagraphFont"/>
    <w:link w:val="Heading4"/>
    <w:semiHidden/>
    <w:rsid w:val="003F01ED"/>
    <w:rPr>
      <w:rFonts w:asciiTheme="majorHAnsi" w:eastAsiaTheme="majorEastAsia" w:hAnsiTheme="majorHAnsi" w:cstheme="majorBidi"/>
      <w:i/>
      <w:iCs/>
      <w:color w:val="2F5496" w:themeColor="accent1" w:themeShade="BF"/>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973">
      <w:bodyDiv w:val="1"/>
      <w:marLeft w:val="0"/>
      <w:marRight w:val="0"/>
      <w:marTop w:val="0"/>
      <w:marBottom w:val="0"/>
      <w:divBdr>
        <w:top w:val="none" w:sz="0" w:space="0" w:color="auto"/>
        <w:left w:val="none" w:sz="0" w:space="0" w:color="auto"/>
        <w:bottom w:val="none" w:sz="0" w:space="0" w:color="auto"/>
        <w:right w:val="none" w:sz="0" w:space="0" w:color="auto"/>
      </w:divBdr>
      <w:divsChild>
        <w:div w:id="1047950563">
          <w:marLeft w:val="0"/>
          <w:marRight w:val="0"/>
          <w:marTop w:val="0"/>
          <w:marBottom w:val="0"/>
          <w:divBdr>
            <w:top w:val="none" w:sz="0" w:space="0" w:color="auto"/>
            <w:left w:val="none" w:sz="0" w:space="0" w:color="auto"/>
            <w:bottom w:val="none" w:sz="0" w:space="0" w:color="auto"/>
            <w:right w:val="none" w:sz="0" w:space="0" w:color="auto"/>
          </w:divBdr>
        </w:div>
        <w:div w:id="1511680070">
          <w:marLeft w:val="0"/>
          <w:marRight w:val="0"/>
          <w:marTop w:val="0"/>
          <w:marBottom w:val="0"/>
          <w:divBdr>
            <w:top w:val="none" w:sz="0" w:space="0" w:color="auto"/>
            <w:left w:val="none" w:sz="0" w:space="0" w:color="auto"/>
            <w:bottom w:val="none" w:sz="0" w:space="0" w:color="auto"/>
            <w:right w:val="none" w:sz="0" w:space="0" w:color="auto"/>
          </w:divBdr>
        </w:div>
        <w:div w:id="1772242713">
          <w:marLeft w:val="0"/>
          <w:marRight w:val="0"/>
          <w:marTop w:val="0"/>
          <w:marBottom w:val="0"/>
          <w:divBdr>
            <w:top w:val="none" w:sz="0" w:space="0" w:color="auto"/>
            <w:left w:val="none" w:sz="0" w:space="0" w:color="auto"/>
            <w:bottom w:val="none" w:sz="0" w:space="0" w:color="auto"/>
            <w:right w:val="none" w:sz="0" w:space="0" w:color="auto"/>
          </w:divBdr>
        </w:div>
        <w:div w:id="360858400">
          <w:marLeft w:val="0"/>
          <w:marRight w:val="0"/>
          <w:marTop w:val="0"/>
          <w:marBottom w:val="0"/>
          <w:divBdr>
            <w:top w:val="none" w:sz="0" w:space="0" w:color="auto"/>
            <w:left w:val="none" w:sz="0" w:space="0" w:color="auto"/>
            <w:bottom w:val="none" w:sz="0" w:space="0" w:color="auto"/>
            <w:right w:val="none" w:sz="0" w:space="0" w:color="auto"/>
          </w:divBdr>
        </w:div>
        <w:div w:id="832721858">
          <w:marLeft w:val="0"/>
          <w:marRight w:val="0"/>
          <w:marTop w:val="0"/>
          <w:marBottom w:val="0"/>
          <w:divBdr>
            <w:top w:val="none" w:sz="0" w:space="0" w:color="auto"/>
            <w:left w:val="none" w:sz="0" w:space="0" w:color="auto"/>
            <w:bottom w:val="none" w:sz="0" w:space="0" w:color="auto"/>
            <w:right w:val="none" w:sz="0" w:space="0" w:color="auto"/>
          </w:divBdr>
        </w:div>
        <w:div w:id="1786999482">
          <w:marLeft w:val="0"/>
          <w:marRight w:val="0"/>
          <w:marTop w:val="0"/>
          <w:marBottom w:val="0"/>
          <w:divBdr>
            <w:top w:val="none" w:sz="0" w:space="0" w:color="auto"/>
            <w:left w:val="none" w:sz="0" w:space="0" w:color="auto"/>
            <w:bottom w:val="none" w:sz="0" w:space="0" w:color="auto"/>
            <w:right w:val="none" w:sz="0" w:space="0" w:color="auto"/>
          </w:divBdr>
        </w:div>
        <w:div w:id="2005205350">
          <w:marLeft w:val="0"/>
          <w:marRight w:val="0"/>
          <w:marTop w:val="0"/>
          <w:marBottom w:val="0"/>
          <w:divBdr>
            <w:top w:val="none" w:sz="0" w:space="0" w:color="auto"/>
            <w:left w:val="none" w:sz="0" w:space="0" w:color="auto"/>
            <w:bottom w:val="none" w:sz="0" w:space="0" w:color="auto"/>
            <w:right w:val="none" w:sz="0" w:space="0" w:color="auto"/>
          </w:divBdr>
        </w:div>
        <w:div w:id="691149447">
          <w:marLeft w:val="0"/>
          <w:marRight w:val="0"/>
          <w:marTop w:val="0"/>
          <w:marBottom w:val="0"/>
          <w:divBdr>
            <w:top w:val="none" w:sz="0" w:space="0" w:color="auto"/>
            <w:left w:val="none" w:sz="0" w:space="0" w:color="auto"/>
            <w:bottom w:val="none" w:sz="0" w:space="0" w:color="auto"/>
            <w:right w:val="none" w:sz="0" w:space="0" w:color="auto"/>
          </w:divBdr>
        </w:div>
        <w:div w:id="988367855">
          <w:marLeft w:val="0"/>
          <w:marRight w:val="0"/>
          <w:marTop w:val="0"/>
          <w:marBottom w:val="0"/>
          <w:divBdr>
            <w:top w:val="none" w:sz="0" w:space="0" w:color="auto"/>
            <w:left w:val="none" w:sz="0" w:space="0" w:color="auto"/>
            <w:bottom w:val="none" w:sz="0" w:space="0" w:color="auto"/>
            <w:right w:val="none" w:sz="0" w:space="0" w:color="auto"/>
          </w:divBdr>
        </w:div>
        <w:div w:id="757481776">
          <w:marLeft w:val="0"/>
          <w:marRight w:val="0"/>
          <w:marTop w:val="0"/>
          <w:marBottom w:val="0"/>
          <w:divBdr>
            <w:top w:val="none" w:sz="0" w:space="0" w:color="auto"/>
            <w:left w:val="none" w:sz="0" w:space="0" w:color="auto"/>
            <w:bottom w:val="none" w:sz="0" w:space="0" w:color="auto"/>
            <w:right w:val="none" w:sz="0" w:space="0" w:color="auto"/>
          </w:divBdr>
        </w:div>
        <w:div w:id="1917081953">
          <w:marLeft w:val="0"/>
          <w:marRight w:val="0"/>
          <w:marTop w:val="0"/>
          <w:marBottom w:val="0"/>
          <w:divBdr>
            <w:top w:val="none" w:sz="0" w:space="0" w:color="auto"/>
            <w:left w:val="none" w:sz="0" w:space="0" w:color="auto"/>
            <w:bottom w:val="none" w:sz="0" w:space="0" w:color="auto"/>
            <w:right w:val="none" w:sz="0" w:space="0" w:color="auto"/>
          </w:divBdr>
        </w:div>
        <w:div w:id="1921326386">
          <w:marLeft w:val="0"/>
          <w:marRight w:val="0"/>
          <w:marTop w:val="0"/>
          <w:marBottom w:val="0"/>
          <w:divBdr>
            <w:top w:val="none" w:sz="0" w:space="0" w:color="auto"/>
            <w:left w:val="none" w:sz="0" w:space="0" w:color="auto"/>
            <w:bottom w:val="none" w:sz="0" w:space="0" w:color="auto"/>
            <w:right w:val="none" w:sz="0" w:space="0" w:color="auto"/>
          </w:divBdr>
        </w:div>
        <w:div w:id="336466362">
          <w:marLeft w:val="0"/>
          <w:marRight w:val="0"/>
          <w:marTop w:val="0"/>
          <w:marBottom w:val="0"/>
          <w:divBdr>
            <w:top w:val="none" w:sz="0" w:space="0" w:color="auto"/>
            <w:left w:val="none" w:sz="0" w:space="0" w:color="auto"/>
            <w:bottom w:val="none" w:sz="0" w:space="0" w:color="auto"/>
            <w:right w:val="none" w:sz="0" w:space="0" w:color="auto"/>
          </w:divBdr>
        </w:div>
        <w:div w:id="468203693">
          <w:marLeft w:val="0"/>
          <w:marRight w:val="0"/>
          <w:marTop w:val="0"/>
          <w:marBottom w:val="0"/>
          <w:divBdr>
            <w:top w:val="none" w:sz="0" w:space="0" w:color="auto"/>
            <w:left w:val="none" w:sz="0" w:space="0" w:color="auto"/>
            <w:bottom w:val="none" w:sz="0" w:space="0" w:color="auto"/>
            <w:right w:val="none" w:sz="0" w:space="0" w:color="auto"/>
          </w:divBdr>
        </w:div>
        <w:div w:id="1388384310">
          <w:marLeft w:val="0"/>
          <w:marRight w:val="0"/>
          <w:marTop w:val="0"/>
          <w:marBottom w:val="0"/>
          <w:divBdr>
            <w:top w:val="none" w:sz="0" w:space="0" w:color="auto"/>
            <w:left w:val="none" w:sz="0" w:space="0" w:color="auto"/>
            <w:bottom w:val="none" w:sz="0" w:space="0" w:color="auto"/>
            <w:right w:val="none" w:sz="0" w:space="0" w:color="auto"/>
          </w:divBdr>
        </w:div>
        <w:div w:id="2031712635">
          <w:marLeft w:val="0"/>
          <w:marRight w:val="0"/>
          <w:marTop w:val="0"/>
          <w:marBottom w:val="0"/>
          <w:divBdr>
            <w:top w:val="none" w:sz="0" w:space="0" w:color="auto"/>
            <w:left w:val="none" w:sz="0" w:space="0" w:color="auto"/>
            <w:bottom w:val="none" w:sz="0" w:space="0" w:color="auto"/>
            <w:right w:val="none" w:sz="0" w:space="0" w:color="auto"/>
          </w:divBdr>
        </w:div>
      </w:divsChild>
    </w:div>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59421644">
      <w:bodyDiv w:val="1"/>
      <w:marLeft w:val="0"/>
      <w:marRight w:val="0"/>
      <w:marTop w:val="0"/>
      <w:marBottom w:val="0"/>
      <w:divBdr>
        <w:top w:val="none" w:sz="0" w:space="0" w:color="auto"/>
        <w:left w:val="none" w:sz="0" w:space="0" w:color="auto"/>
        <w:bottom w:val="none" w:sz="0" w:space="0" w:color="auto"/>
        <w:right w:val="none" w:sz="0" w:space="0" w:color="auto"/>
      </w:divBdr>
      <w:divsChild>
        <w:div w:id="1064840784">
          <w:marLeft w:val="0"/>
          <w:marRight w:val="0"/>
          <w:marTop w:val="0"/>
          <w:marBottom w:val="0"/>
          <w:divBdr>
            <w:top w:val="none" w:sz="0" w:space="0" w:color="auto"/>
            <w:left w:val="none" w:sz="0" w:space="0" w:color="auto"/>
            <w:bottom w:val="none" w:sz="0" w:space="0" w:color="auto"/>
            <w:right w:val="none" w:sz="0" w:space="0" w:color="auto"/>
          </w:divBdr>
        </w:div>
        <w:div w:id="1226138171">
          <w:marLeft w:val="0"/>
          <w:marRight w:val="0"/>
          <w:marTop w:val="0"/>
          <w:marBottom w:val="0"/>
          <w:divBdr>
            <w:top w:val="none" w:sz="0" w:space="0" w:color="auto"/>
            <w:left w:val="none" w:sz="0" w:space="0" w:color="auto"/>
            <w:bottom w:val="none" w:sz="0" w:space="0" w:color="auto"/>
            <w:right w:val="none" w:sz="0" w:space="0" w:color="auto"/>
          </w:divBdr>
        </w:div>
        <w:div w:id="553929223">
          <w:marLeft w:val="0"/>
          <w:marRight w:val="0"/>
          <w:marTop w:val="0"/>
          <w:marBottom w:val="0"/>
          <w:divBdr>
            <w:top w:val="none" w:sz="0" w:space="0" w:color="auto"/>
            <w:left w:val="none" w:sz="0" w:space="0" w:color="auto"/>
            <w:bottom w:val="none" w:sz="0" w:space="0" w:color="auto"/>
            <w:right w:val="none" w:sz="0" w:space="0" w:color="auto"/>
          </w:divBdr>
        </w:div>
        <w:div w:id="516892475">
          <w:marLeft w:val="0"/>
          <w:marRight w:val="0"/>
          <w:marTop w:val="0"/>
          <w:marBottom w:val="0"/>
          <w:divBdr>
            <w:top w:val="none" w:sz="0" w:space="0" w:color="auto"/>
            <w:left w:val="none" w:sz="0" w:space="0" w:color="auto"/>
            <w:bottom w:val="none" w:sz="0" w:space="0" w:color="auto"/>
            <w:right w:val="none" w:sz="0" w:space="0" w:color="auto"/>
          </w:divBdr>
        </w:div>
        <w:div w:id="413211138">
          <w:marLeft w:val="0"/>
          <w:marRight w:val="0"/>
          <w:marTop w:val="0"/>
          <w:marBottom w:val="0"/>
          <w:divBdr>
            <w:top w:val="none" w:sz="0" w:space="0" w:color="auto"/>
            <w:left w:val="none" w:sz="0" w:space="0" w:color="auto"/>
            <w:bottom w:val="none" w:sz="0" w:space="0" w:color="auto"/>
            <w:right w:val="none" w:sz="0" w:space="0" w:color="auto"/>
          </w:divBdr>
        </w:div>
        <w:div w:id="1293365223">
          <w:marLeft w:val="0"/>
          <w:marRight w:val="0"/>
          <w:marTop w:val="0"/>
          <w:marBottom w:val="0"/>
          <w:divBdr>
            <w:top w:val="none" w:sz="0" w:space="0" w:color="auto"/>
            <w:left w:val="none" w:sz="0" w:space="0" w:color="auto"/>
            <w:bottom w:val="none" w:sz="0" w:space="0" w:color="auto"/>
            <w:right w:val="none" w:sz="0" w:space="0" w:color="auto"/>
          </w:divBdr>
        </w:div>
        <w:div w:id="1212571247">
          <w:marLeft w:val="0"/>
          <w:marRight w:val="0"/>
          <w:marTop w:val="0"/>
          <w:marBottom w:val="0"/>
          <w:divBdr>
            <w:top w:val="none" w:sz="0" w:space="0" w:color="auto"/>
            <w:left w:val="none" w:sz="0" w:space="0" w:color="auto"/>
            <w:bottom w:val="none" w:sz="0" w:space="0" w:color="auto"/>
            <w:right w:val="none" w:sz="0" w:space="0" w:color="auto"/>
          </w:divBdr>
        </w:div>
        <w:div w:id="1623338024">
          <w:marLeft w:val="0"/>
          <w:marRight w:val="0"/>
          <w:marTop w:val="0"/>
          <w:marBottom w:val="0"/>
          <w:divBdr>
            <w:top w:val="none" w:sz="0" w:space="0" w:color="auto"/>
            <w:left w:val="none" w:sz="0" w:space="0" w:color="auto"/>
            <w:bottom w:val="none" w:sz="0" w:space="0" w:color="auto"/>
            <w:right w:val="none" w:sz="0" w:space="0" w:color="auto"/>
          </w:divBdr>
        </w:div>
        <w:div w:id="540165856">
          <w:marLeft w:val="0"/>
          <w:marRight w:val="0"/>
          <w:marTop w:val="0"/>
          <w:marBottom w:val="0"/>
          <w:divBdr>
            <w:top w:val="none" w:sz="0" w:space="0" w:color="auto"/>
            <w:left w:val="none" w:sz="0" w:space="0" w:color="auto"/>
            <w:bottom w:val="none" w:sz="0" w:space="0" w:color="auto"/>
            <w:right w:val="none" w:sz="0" w:space="0" w:color="auto"/>
          </w:divBdr>
        </w:div>
        <w:div w:id="342975543">
          <w:marLeft w:val="0"/>
          <w:marRight w:val="0"/>
          <w:marTop w:val="0"/>
          <w:marBottom w:val="0"/>
          <w:divBdr>
            <w:top w:val="none" w:sz="0" w:space="0" w:color="auto"/>
            <w:left w:val="none" w:sz="0" w:space="0" w:color="auto"/>
            <w:bottom w:val="none" w:sz="0" w:space="0" w:color="auto"/>
            <w:right w:val="none" w:sz="0" w:space="0" w:color="auto"/>
          </w:divBdr>
        </w:div>
        <w:div w:id="734744172">
          <w:marLeft w:val="0"/>
          <w:marRight w:val="0"/>
          <w:marTop w:val="0"/>
          <w:marBottom w:val="0"/>
          <w:divBdr>
            <w:top w:val="none" w:sz="0" w:space="0" w:color="auto"/>
            <w:left w:val="none" w:sz="0" w:space="0" w:color="auto"/>
            <w:bottom w:val="none" w:sz="0" w:space="0" w:color="auto"/>
            <w:right w:val="none" w:sz="0" w:space="0" w:color="auto"/>
          </w:divBdr>
        </w:div>
        <w:div w:id="413357952">
          <w:marLeft w:val="0"/>
          <w:marRight w:val="0"/>
          <w:marTop w:val="0"/>
          <w:marBottom w:val="0"/>
          <w:divBdr>
            <w:top w:val="none" w:sz="0" w:space="0" w:color="auto"/>
            <w:left w:val="none" w:sz="0" w:space="0" w:color="auto"/>
            <w:bottom w:val="none" w:sz="0" w:space="0" w:color="auto"/>
            <w:right w:val="none" w:sz="0" w:space="0" w:color="auto"/>
          </w:divBdr>
        </w:div>
        <w:div w:id="1488286483">
          <w:marLeft w:val="0"/>
          <w:marRight w:val="0"/>
          <w:marTop w:val="0"/>
          <w:marBottom w:val="0"/>
          <w:divBdr>
            <w:top w:val="none" w:sz="0" w:space="0" w:color="auto"/>
            <w:left w:val="none" w:sz="0" w:space="0" w:color="auto"/>
            <w:bottom w:val="none" w:sz="0" w:space="0" w:color="auto"/>
            <w:right w:val="none" w:sz="0" w:space="0" w:color="auto"/>
          </w:divBdr>
        </w:div>
        <w:div w:id="1191183254">
          <w:marLeft w:val="0"/>
          <w:marRight w:val="0"/>
          <w:marTop w:val="0"/>
          <w:marBottom w:val="0"/>
          <w:divBdr>
            <w:top w:val="none" w:sz="0" w:space="0" w:color="auto"/>
            <w:left w:val="none" w:sz="0" w:space="0" w:color="auto"/>
            <w:bottom w:val="none" w:sz="0" w:space="0" w:color="auto"/>
            <w:right w:val="none" w:sz="0" w:space="0" w:color="auto"/>
          </w:divBdr>
        </w:div>
        <w:div w:id="386993877">
          <w:marLeft w:val="0"/>
          <w:marRight w:val="0"/>
          <w:marTop w:val="0"/>
          <w:marBottom w:val="0"/>
          <w:divBdr>
            <w:top w:val="none" w:sz="0" w:space="0" w:color="auto"/>
            <w:left w:val="none" w:sz="0" w:space="0" w:color="auto"/>
            <w:bottom w:val="none" w:sz="0" w:space="0" w:color="auto"/>
            <w:right w:val="none" w:sz="0" w:space="0" w:color="auto"/>
          </w:divBdr>
        </w:div>
        <w:div w:id="2105035563">
          <w:marLeft w:val="0"/>
          <w:marRight w:val="0"/>
          <w:marTop w:val="0"/>
          <w:marBottom w:val="0"/>
          <w:divBdr>
            <w:top w:val="none" w:sz="0" w:space="0" w:color="auto"/>
            <w:left w:val="none" w:sz="0" w:space="0" w:color="auto"/>
            <w:bottom w:val="none" w:sz="0" w:space="0" w:color="auto"/>
            <w:right w:val="none" w:sz="0" w:space="0" w:color="auto"/>
          </w:divBdr>
        </w:div>
      </w:divsChild>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s.co.uk/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tyrer@uhi.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landsdeal.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nel@uhi.ac.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d6f654-7170-41da-91ff-809242f1529a">
      <Terms xmlns="http://schemas.microsoft.com/office/infopath/2007/PartnerControls"/>
    </lcf76f155ced4ddcb4097134ff3c332f>
    <TaxCatchAll xmlns="21da708b-5d4f-4ba5-8990-bfa4155a1e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4A4DE8B156F418370F29EBA976648" ma:contentTypeVersion="11" ma:contentTypeDescription="Create a new document." ma:contentTypeScope="" ma:versionID="a17a2b2b6b968bef94c131d75a55f06f">
  <xsd:schema xmlns:xsd="http://www.w3.org/2001/XMLSchema" xmlns:xs="http://www.w3.org/2001/XMLSchema" xmlns:p="http://schemas.microsoft.com/office/2006/metadata/properties" xmlns:ns2="63d6f654-7170-41da-91ff-809242f1529a" xmlns:ns3="21da708b-5d4f-4ba5-8990-bfa4155a1e51" targetNamespace="http://schemas.microsoft.com/office/2006/metadata/properties" ma:root="true" ma:fieldsID="93708185a8155b7aff73ce88b2b2e1ab" ns2:_="" ns3:_="">
    <xsd:import namespace="63d6f654-7170-41da-91ff-809242f1529a"/>
    <xsd:import namespace="21da708b-5d4f-4ba5-8990-bfa4155a1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6f654-7170-41da-91ff-809242f1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a708b-5d4f-4ba5-8990-bfa4155a1e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7c0e69-e9dd-4c98-a185-ef11d1b04bf7}" ma:internalName="TaxCatchAll" ma:showField="CatchAllData" ma:web="21da708b-5d4f-4ba5-8990-bfa4155a1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2.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 ds:uri="63d6f654-7170-41da-91ff-809242f1529a"/>
    <ds:schemaRef ds:uri="21da708b-5d4f-4ba5-8990-bfa4155a1e51"/>
  </ds:schemaRefs>
</ds:datastoreItem>
</file>

<file path=customXml/itemProps3.xml><?xml version="1.0" encoding="utf-8"?>
<ds:datastoreItem xmlns:ds="http://schemas.openxmlformats.org/officeDocument/2006/customXml" ds:itemID="{E7A0F45C-0A3A-4799-8E18-079E6C09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6f654-7170-41da-91ff-809242f1529a"/>
    <ds:schemaRef ds:uri="21da708b-5d4f-4ba5-8990-bfa4155a1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B7776-FA55-441A-87CE-254312F03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1142</Words>
  <Characters>6511</Characters>
  <Application>Microsoft Office Word</Application>
  <DocSecurity>0</DocSecurity>
  <Lines>54</Lines>
  <Paragraphs>15</Paragraphs>
  <ScaleCrop>false</ScaleCrop>
  <Company>UHI Millennium Institute</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8</cp:revision>
  <cp:lastPrinted>2012-12-08T02:16:00Z</cp:lastPrinted>
  <dcterms:created xsi:type="dcterms:W3CDTF">2025-08-08T07:35:00Z</dcterms:created>
  <dcterms:modified xsi:type="dcterms:W3CDTF">2025-08-08T07:54:00Z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0x010100D704A4DE8B156F418370F29EBA976648</vt:lpwstr>
  </property>
  <property fmtid="{D5CDD505-2E9C-101B-9397-08002B2CF9AE}" pid="8" name="Document category">
    <vt:lpwstr/>
  </property>
  <property fmtid="{D5CDD505-2E9C-101B-9397-08002B2CF9AE}" pid="9" name="MediaServiceImageTags">
    <vt:lpwstr/>
  </property>
</Properties>
</file>